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bookmarkStart w:id="0" w:name="_GoBack"/>
      <w:bookmarkEnd w:id="0"/>
    </w:p>
    <w:p w:rsidR="00F063E9" w:rsidRDefault="00F063E9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color w:val="000000" w:themeColor="text1"/>
        </w:rPr>
      </w:pPr>
    </w:p>
    <w:p w:rsidR="00F063E9" w:rsidRPr="000D2D4C" w:rsidRDefault="00F063E9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color w:val="000000" w:themeColor="text1"/>
        </w:rPr>
      </w:pPr>
      <w:r w:rsidRPr="000D2D4C">
        <w:rPr>
          <w:rFonts w:ascii="Segoe UI" w:hAnsi="Segoe UI" w:cs="Segoe UI"/>
          <w:color w:val="000000" w:themeColor="text1"/>
        </w:rPr>
        <w:t>«ТЕЛЕФОН ДОВЕРИЯ» ПО ВОПРОСАМ ПРОТИВОДЕЙСТВИЯ КОРРУПЦИИ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гражданских служащих </w:t>
      </w:r>
      <w:r w:rsidR="00EF6893">
        <w:rPr>
          <w:rFonts w:ascii="Segoe UI" w:hAnsi="Segoe UI" w:cs="Segoe UI"/>
          <w:color w:val="000000" w:themeColor="text1"/>
          <w:shd w:val="clear" w:color="auto" w:fill="FFFFFF"/>
        </w:rPr>
        <w:t>в Управлении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Pr="00F063E9" w:rsidRDefault="00F063E9" w:rsidP="000D2D4C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AA1A48"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889936" cy="593703"/>
            <wp:effectExtent l="0" t="0" r="5715" b="0"/>
            <wp:wrapTight wrapText="bothSides">
              <wp:wrapPolygon edited="0">
                <wp:start x="0" y="0"/>
                <wp:lineTo x="0" y="20814"/>
                <wp:lineTo x="21276" y="20814"/>
                <wp:lineTo x="21276" y="0"/>
                <wp:lineTo x="0" y="0"/>
              </wp:wrapPolygon>
            </wp:wrapTight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36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+7(343)375 98 65</w:t>
      </w:r>
    </w:p>
    <w:p w:rsidR="00F063E9" w:rsidRDefault="00F063E9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D00A3" w:rsidRDefault="006D00A3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Воспользоваться «телефоном доверия» можно круглосуточно.</w:t>
      </w:r>
    </w:p>
    <w:p w:rsidR="00CB7527" w:rsidRDefault="00EF6893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Сообщения принимаются 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ежедневно</w:t>
      </w:r>
      <w:r w:rsidRPr="00EF6893"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автоматическом режиме через систему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B613D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к рассмотрению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информация о фактах: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одного обращения в режиме работы автоответчика не должно превышать 5 минут.</w:t>
      </w:r>
    </w:p>
    <w:p w:rsidR="00EB47FC" w:rsidRDefault="00EB47FC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</w:t>
      </w:r>
      <w:r w:rsidR="00A9171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lastRenderedPageBreak/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и обращения, не касающиеся коррупционных действий гражданских служащих и работников Управления</w:t>
      </w:r>
      <w:r w:rsidR="00EF6893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,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B613D5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получения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Pr="00494960" w:rsidRDefault="00A91719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Также 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ледует помнить, что статьей 306 Уголовного кодекса Российской Федерации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293840" w:rsidRPr="00FB4C83" w:rsidRDefault="009C261D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18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CA72E4" w:rsidRPr="00A91719" w:rsidRDefault="00CA72E4" w:rsidP="00A91719">
      <w:pPr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="00F063E9">
        <w:rPr>
          <w:rFonts w:ascii="Segoe UI" w:eastAsia="Times New Roman" w:hAnsi="Segoe UI" w:cs="Segoe UI"/>
          <w:b/>
          <w:sz w:val="18"/>
          <w:szCs w:val="18"/>
        </w:rPr>
        <w:t>:</w:t>
      </w:r>
      <w:r w:rsidR="00A91719">
        <w:rPr>
          <w:rFonts w:ascii="Segoe UI" w:eastAsia="Times New Roman" w:hAnsi="Segoe UI" w:cs="Segoe UI"/>
          <w:b/>
          <w:sz w:val="18"/>
          <w:szCs w:val="18"/>
        </w:rPr>
        <w:t xml:space="preserve"> 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A91719" w:rsidRDefault="00CA72E4" w:rsidP="00A91719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521FA1" w:rsidRPr="00A91719">
          <w:rPr>
            <w:rStyle w:val="a6"/>
            <w:sz w:val="18"/>
            <w:szCs w:val="18"/>
            <w:u w:val="none"/>
            <w:lang w:val="en-US"/>
          </w:rPr>
          <w:t>press</w:t>
        </w:r>
        <w:r w:rsidR="00521FA1" w:rsidRPr="00A91719">
          <w:rPr>
            <w:rStyle w:val="a6"/>
            <w:sz w:val="18"/>
            <w:szCs w:val="18"/>
            <w:u w:val="none"/>
          </w:rPr>
          <w:t>66_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rosrestr</w:t>
        </w:r>
        <w:r w:rsidR="00521FA1" w:rsidRPr="00A91719">
          <w:rPr>
            <w:rStyle w:val="a6"/>
            <w:sz w:val="18"/>
            <w:szCs w:val="18"/>
            <w:u w:val="none"/>
          </w:rPr>
          <w:t>@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mail</w:t>
        </w:r>
        <w:r w:rsidR="00521FA1" w:rsidRPr="00A91719">
          <w:rPr>
            <w:rStyle w:val="a6"/>
            <w:sz w:val="18"/>
            <w:szCs w:val="18"/>
            <w:u w:val="none"/>
          </w:rPr>
          <w:t>.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ru</w:t>
        </w:r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61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D2D4C"/>
    <w:rsid w:val="000D4509"/>
    <w:rsid w:val="00250BA3"/>
    <w:rsid w:val="00256072"/>
    <w:rsid w:val="00293840"/>
    <w:rsid w:val="00297181"/>
    <w:rsid w:val="00310293"/>
    <w:rsid w:val="00322B21"/>
    <w:rsid w:val="003F6BCA"/>
    <w:rsid w:val="00494960"/>
    <w:rsid w:val="004E609F"/>
    <w:rsid w:val="00521FA1"/>
    <w:rsid w:val="00573AD3"/>
    <w:rsid w:val="006358B8"/>
    <w:rsid w:val="006D00A3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C261D"/>
    <w:rsid w:val="009C668B"/>
    <w:rsid w:val="00A672C7"/>
    <w:rsid w:val="00A91719"/>
    <w:rsid w:val="00AA1A48"/>
    <w:rsid w:val="00B613D5"/>
    <w:rsid w:val="00B77CF6"/>
    <w:rsid w:val="00BB1DFD"/>
    <w:rsid w:val="00BF50D1"/>
    <w:rsid w:val="00CA72E4"/>
    <w:rsid w:val="00CB7527"/>
    <w:rsid w:val="00CD46BD"/>
    <w:rsid w:val="00CE63A1"/>
    <w:rsid w:val="00DC7BF5"/>
    <w:rsid w:val="00EB47FC"/>
    <w:rsid w:val="00EB605D"/>
    <w:rsid w:val="00EF6893"/>
    <w:rsid w:val="00F063E9"/>
    <w:rsid w:val="00F11305"/>
    <w:rsid w:val="00F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4AF3"/>
  <w15:docId w15:val="{DC3078FE-34CA-4A15-A60B-0C9C0550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10</cp:revision>
  <cp:lastPrinted>2017-07-07T11:29:00Z</cp:lastPrinted>
  <dcterms:created xsi:type="dcterms:W3CDTF">2020-07-15T14:53:00Z</dcterms:created>
  <dcterms:modified xsi:type="dcterms:W3CDTF">2020-08-05T08:09:00Z</dcterms:modified>
</cp:coreProperties>
</file>