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5" w:rsidRPr="00AC0E45" w:rsidRDefault="00AC0E45" w:rsidP="00AC0E45">
      <w:pPr>
        <w:shd w:val="clear" w:color="auto" w:fill="FFFFFF"/>
        <w:spacing w:after="0" w:line="240" w:lineRule="auto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Helvetica"/>
          <w:noProof/>
          <w:color w:val="1A1A1A"/>
          <w:sz w:val="24"/>
          <w:szCs w:val="24"/>
          <w:lang w:eastAsia="ru-RU"/>
        </w:rPr>
        <w:drawing>
          <wp:inline distT="0" distB="0" distL="0" distR="0" wp14:anchorId="564CC772" wp14:editId="5A8C4617">
            <wp:extent cx="2393878" cy="2126750"/>
            <wp:effectExtent l="0" t="0" r="6985" b="6985"/>
            <wp:docPr id="1" name="Рисунок 1" descr="С 1 января 2022 года реестры НКО объединились в единый реестр СО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января 2022 года реестры НКО объединились в единый реестр СО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09" cy="212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45" w:rsidRPr="00AC0E45" w:rsidRDefault="00AC0E45" w:rsidP="00AC0E45">
      <w:pPr>
        <w:pStyle w:val="2"/>
        <w:spacing w:before="0" w:line="240" w:lineRule="auto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Helvetica"/>
          <w:color w:val="1A1A1A"/>
          <w:sz w:val="24"/>
          <w:szCs w:val="24"/>
        </w:rPr>
        <w:t>С 1 января 2022 года реестры НКО объединились в единый реестр СОНКО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Helvetica"/>
          <w:color w:val="1A1A1A"/>
          <w:sz w:val="24"/>
          <w:szCs w:val="24"/>
        </w:rPr>
        <w:t>​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С 1 января 2022 года вступило в силу </w:t>
      </w:r>
      <w:hyperlink r:id="rId7" w:history="1">
        <w:r w:rsidRPr="00AC0E45">
          <w:rPr>
            <w:rStyle w:val="a5"/>
            <w:rFonts w:ascii="Liberation Serif" w:hAnsi="Liberation Serif" w:cs="Arial"/>
            <w:sz w:val="24"/>
            <w:szCs w:val="24"/>
          </w:rPr>
          <w:t>постановление Правительства Российской Федерации от 30 июля 2021 года № 1290 «</w:t>
        </w:r>
      </w:hyperlink>
      <w:hyperlink r:id="rId8" w:history="1">
        <w:r w:rsidRPr="00AC0E45">
          <w:rPr>
            <w:rStyle w:val="a5"/>
            <w:rFonts w:ascii="Liberation Serif" w:hAnsi="Liberation Serif" w:cs="Arial"/>
            <w:sz w:val="24"/>
            <w:szCs w:val="24"/>
          </w:rPr>
          <w:t>О реестре социально ориентированных некоммерческих организаций</w:t>
        </w:r>
      </w:hyperlink>
      <w:hyperlink r:id="rId9" w:history="1">
        <w:r w:rsidRPr="00AC0E45">
          <w:rPr>
            <w:rStyle w:val="a5"/>
            <w:rFonts w:ascii="Liberation Serif" w:hAnsi="Liberation Serif" w:cs="Arial"/>
            <w:sz w:val="24"/>
            <w:szCs w:val="24"/>
          </w:rPr>
          <w:t>»</w:t>
        </w:r>
      </w:hyperlink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в </w:t>
      </w:r>
      <w:proofErr w:type="gramStart"/>
      <w:r w:rsidRPr="00AC0E45">
        <w:rPr>
          <w:rFonts w:ascii="Liberation Serif" w:hAnsi="Liberation Serif" w:cs="Arial"/>
          <w:color w:val="1A1A1A"/>
          <w:sz w:val="24"/>
          <w:szCs w:val="24"/>
        </w:rPr>
        <w:t>соответствии</w:t>
      </w:r>
      <w:proofErr w:type="gram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с которым формируется реестр социально ориентированных некоммерческих организаций (далее соответственно – постановление № 1290, СОНКО, реестр СОНКО), в который включены СОНКО, ранее вошедшие в реестр № 1 в соответствии с </w:t>
      </w:r>
      <w:hyperlink r:id="rId10" w:history="1">
        <w:r w:rsidRPr="00AC0E45">
          <w:rPr>
            <w:rStyle w:val="a5"/>
            <w:rFonts w:ascii="Liberation Serif" w:hAnsi="Liberation Serif" w:cs="Arial"/>
            <w:sz w:val="24"/>
            <w:szCs w:val="24"/>
          </w:rPr>
          <w:t>постановлением Правительства Российской Федерации от 23 июня 2020 г. № 906 «О реестре социально ориентированных некоммерческих организаций»</w:t>
        </w:r>
      </w:hyperlink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(далее – постановление № 906) и в реестр № 2 в соответствии с </w:t>
      </w:r>
      <w:hyperlink r:id="rId11" w:history="1">
        <w:r w:rsidRPr="00AC0E45">
          <w:rPr>
            <w:rStyle w:val="a5"/>
            <w:rFonts w:ascii="Liberation Serif" w:hAnsi="Liberation Serif" w:cs="Arial"/>
            <w:sz w:val="24"/>
            <w:szCs w:val="24"/>
          </w:rPr>
          <w:t xml:space="preserve">постановлением Правительства Российской Федерации от 11 июня 2020 г. № 847 «О реестре некоммерческих организаций, в наибольшей степени пострадавших в условиях ухудшения ситуации в результате распространения новой </w:t>
        </w:r>
        <w:proofErr w:type="spellStart"/>
        <w:r w:rsidRPr="00AC0E45">
          <w:rPr>
            <w:rStyle w:val="a5"/>
            <w:rFonts w:ascii="Liberation Serif" w:hAnsi="Liberation Serif" w:cs="Arial"/>
            <w:sz w:val="24"/>
            <w:szCs w:val="24"/>
          </w:rPr>
          <w:t>коронавирусной</w:t>
        </w:r>
        <w:proofErr w:type="spellEnd"/>
        <w:r w:rsidRPr="00AC0E45">
          <w:rPr>
            <w:rStyle w:val="a5"/>
            <w:rFonts w:ascii="Liberation Serif" w:hAnsi="Liberation Serif" w:cs="Arial"/>
            <w:sz w:val="24"/>
            <w:szCs w:val="24"/>
          </w:rPr>
          <w:t xml:space="preserve"> инфекции»</w:t>
        </w:r>
      </w:hyperlink>
      <w:r w:rsidRPr="00AC0E45">
        <w:rPr>
          <w:rFonts w:ascii="Liberation Serif" w:hAnsi="Liberation Serif" w:cs="Arial"/>
          <w:color w:val="1A1A1A"/>
          <w:sz w:val="24"/>
          <w:szCs w:val="24"/>
        </w:rPr>
        <w:t>.</w:t>
      </w:r>
    </w:p>
    <w:p w:rsidR="00AC0E45" w:rsidRPr="00AC0E45" w:rsidRDefault="00AC0E45" w:rsidP="00AC0E45">
      <w:pPr>
        <w:spacing w:after="0" w:line="240" w:lineRule="auto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Helvetica"/>
          <w:color w:val="1A1A1A"/>
          <w:sz w:val="24"/>
          <w:szCs w:val="24"/>
        </w:rPr>
        <w:br/>
      </w:r>
      <w:r w:rsidRPr="00AC0E45">
        <w:rPr>
          <w:rFonts w:ascii="Liberation Serif" w:hAnsi="Liberation Serif" w:cs="Arial"/>
          <w:color w:val="1A1A1A"/>
          <w:sz w:val="24"/>
          <w:szCs w:val="24"/>
        </w:rPr>
        <w:t>В реестр СОНКО включаются некоммерческие организации (НКО), соответствующие одному из следующих критериев:</w:t>
      </w:r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bookmarkStart w:id="0" w:name="P42"/>
      <w:bookmarkEnd w:id="0"/>
      <w:r w:rsidRPr="00AC0E45">
        <w:rPr>
          <w:rFonts w:ascii="Liberation Serif" w:hAnsi="Liberation Serif" w:cs="Arial"/>
          <w:i/>
          <w:iCs/>
          <w:color w:val="1A1A1A"/>
          <w:sz w:val="24"/>
          <w:szCs w:val="24"/>
        </w:rPr>
        <w:t>получатели грантов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Президента Российской Федерации по результатам конкурсов,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проведенных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</w:t>
      </w:r>
      <w:r w:rsidRPr="00AC0E45">
        <w:rPr>
          <w:rFonts w:ascii="Liberation Serif" w:hAnsi="Liberation Serif" w:cs="Arial"/>
          <w:color w:val="000000"/>
          <w:sz w:val="24"/>
          <w:szCs w:val="24"/>
        </w:rPr>
        <w:t>Фондом-оператором президентских грантов по развитию гражданского общества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, Президентским фондом культурных инициатив (далее - </w:t>
      </w:r>
      <w:r w:rsidRPr="00AC0E45">
        <w:rPr>
          <w:rFonts w:ascii="Liberation Serif" w:hAnsi="Liberation Serif" w:cs="Arial"/>
          <w:color w:val="000000"/>
          <w:sz w:val="24"/>
          <w:szCs w:val="24"/>
        </w:rPr>
        <w:t>организации, уполномоченные на предоставление грантов Президента Российской Федерации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>) один раз и более в течение 3 лет на дату включения в реестр;</w:t>
      </w:r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i/>
          <w:iCs/>
          <w:color w:val="1A1A1A"/>
          <w:sz w:val="24"/>
          <w:szCs w:val="24"/>
        </w:rPr>
        <w:t>получатели субсидий и грантов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в рамках программ, реализуемых федеральными органами исполнительной власти, органами исполнительной власти субъектов Российской Федерации, органами местного самоуправления, один раз и более в течение 3 лет на дату включения в реестр;</w:t>
      </w:r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i/>
          <w:iCs/>
          <w:color w:val="1A1A1A"/>
          <w:sz w:val="24"/>
          <w:szCs w:val="24"/>
        </w:rPr>
        <w:t>исполнители общественно полезных услуг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>;</w:t>
      </w:r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i/>
          <w:iCs/>
          <w:color w:val="1A1A1A"/>
          <w:sz w:val="24"/>
          <w:szCs w:val="24"/>
        </w:rPr>
        <w:t>поставщики социальных услуг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>;</w:t>
      </w:r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i/>
          <w:iCs/>
          <w:color w:val="1A1A1A"/>
          <w:sz w:val="24"/>
          <w:szCs w:val="24"/>
        </w:rPr>
        <w:t>частные образовательные организации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>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bookmarkStart w:id="1" w:name="P46"/>
      <w:bookmarkEnd w:id="1"/>
      <w:proofErr w:type="gramStart"/>
      <w:r w:rsidRPr="00AC0E45">
        <w:rPr>
          <w:rFonts w:ascii="Liberation Serif" w:hAnsi="Liberation Serif" w:cs="Arial"/>
          <w:i/>
          <w:iCs/>
          <w:color w:val="1A1A1A"/>
          <w:sz w:val="24"/>
          <w:szCs w:val="24"/>
        </w:rPr>
        <w:t>благотворительные организации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, зарегистрированные в установленном законодательством Российской Федерации порядке и представившие в Министерство юстиции Российской Федерации сообщение о продолжении деятельности или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отчетность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в соответствии со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статьей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32 Федерального закона "О некоммерческих организациях" за 2 года, предшествующие дате включения в реестр;</w:t>
      </w:r>
      <w:proofErr w:type="gramEnd"/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i/>
          <w:iCs/>
          <w:color w:val="1A1A1A"/>
          <w:sz w:val="24"/>
          <w:szCs w:val="24"/>
        </w:rPr>
        <w:t>получатели имущественной поддержки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>, предоставленной федеральными органами исполнительной власти, органами исполнительной власти субъектов Российской Федерации, органами местного самоуправления на срок предоставления такой поддержки, но не более чем на 3 года;</w:t>
      </w:r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bookmarkStart w:id="2" w:name="P48"/>
      <w:bookmarkEnd w:id="2"/>
      <w:r w:rsidRPr="00AC0E45">
        <w:rPr>
          <w:rFonts w:ascii="Liberation Serif" w:hAnsi="Liberation Serif" w:cs="Arial"/>
          <w:i/>
          <w:iCs/>
          <w:color w:val="1A1A1A"/>
          <w:sz w:val="24"/>
          <w:szCs w:val="24"/>
        </w:rPr>
        <w:t>НКО, которые соответствуют критерию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,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утвержденному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органом исполнительной власти субъекта Российской Федерации на срок до 3 лет.</w:t>
      </w:r>
    </w:p>
    <w:p w:rsidR="00AC0E45" w:rsidRPr="00AC0E45" w:rsidRDefault="00AC0E45" w:rsidP="00AC0E45">
      <w:pPr>
        <w:spacing w:after="0" w:line="240" w:lineRule="auto"/>
        <w:ind w:firstLine="540"/>
        <w:jc w:val="both"/>
        <w:rPr>
          <w:rFonts w:ascii="Liberation Serif" w:hAnsi="Liberation Serif" w:cs="Helvetica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Порядок формирования реестра СОНКО осуществляется в соответствии с Положением о порядке ведения реестра социально ориентированных некоммерческих организаций,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утвержденным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постановлением № 1290 (далее – Положение).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 w:cs="Times New Roman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Сведения об организациях, которые включаются в реестр СОНКО с 1 января 2022 г., вносятся в Подсистему сбора и хранения данных Единого хранилища данных Министерства экономического развития Российской Федерации (далее – Подсистема) соответствующим органом власти или организацией, которые уполномочены на 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lastRenderedPageBreak/>
        <w:t xml:space="preserve">предоставление информации о них в соответствии с условиями,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определенными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пунктами 11-13 Положения.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/>
          <w:color w:val="1A1A1A"/>
          <w:sz w:val="24"/>
          <w:szCs w:val="24"/>
        </w:rPr>
      </w:pPr>
      <w:proofErr w:type="gramStart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Так, сведения о СОНКО-получателях субсидий и грантов, получателях имущественной поддержки вносят федеральные и региональные органы исполнительной власти, о СОНКО-победителях конкурсов Фонда-оператора президентских грантов по развитию гражданского общества и Президентского фонда культурных инициатив – указанные организации, о СОНКО-поставщиках социальных услуг – органы государственной власти субъектов Российской Федерации, о СОНКО-исполнителях общественно полезных услуг и о благотворительных организациях – Минюст России, об образовательных НКО –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Рособрнадзор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>, о</w:t>
      </w:r>
      <w:proofErr w:type="gram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</w:t>
      </w:r>
      <w:proofErr w:type="gramStart"/>
      <w:r w:rsidRPr="00AC0E45">
        <w:rPr>
          <w:rFonts w:ascii="Liberation Serif" w:hAnsi="Liberation Serif" w:cs="Arial"/>
          <w:color w:val="1A1A1A"/>
          <w:sz w:val="24"/>
          <w:szCs w:val="24"/>
        </w:rPr>
        <w:t>НКО-соответствующих</w:t>
      </w:r>
      <w:proofErr w:type="gram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критерию,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утвержденному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регионом – уполномоченный орган государственной власти субъекта Российской Федерации.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Обращаем внимание, что организация, </w:t>
      </w:r>
      <w:r w:rsidRPr="00AC0E45">
        <w:rPr>
          <w:rFonts w:ascii="Liberation Serif" w:hAnsi="Liberation Serif" w:cs="Arial"/>
          <w:color w:val="1A1A1A"/>
          <w:sz w:val="24"/>
          <w:szCs w:val="24"/>
          <w:u w:val="single"/>
        </w:rPr>
        <w:t>соответствующая нескольким критериям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>, включается в реестр на основании каждого критерия.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Если </w:t>
      </w:r>
      <w:r w:rsidRPr="00AC0E45">
        <w:rPr>
          <w:rFonts w:ascii="Liberation Serif" w:hAnsi="Liberation Serif" w:cs="Arial"/>
          <w:color w:val="1A1A1A"/>
          <w:sz w:val="24"/>
          <w:szCs w:val="24"/>
          <w:u w:val="single"/>
        </w:rPr>
        <w:t>при реорганизации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организация является правопреемником, она имеет право обратиться в орган власти или организацию, включившие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ее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в реестр СОНКО, для внесения вновь образованной организации и исключения организации, которая ликвидирована.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Соответственно, </w:t>
      </w:r>
      <w:r w:rsidRPr="00AC0E45">
        <w:rPr>
          <w:rFonts w:ascii="Liberation Serif" w:hAnsi="Liberation Serif" w:cs="Arial"/>
          <w:b/>
          <w:bCs/>
          <w:color w:val="1A1A1A"/>
          <w:sz w:val="24"/>
          <w:szCs w:val="24"/>
        </w:rPr>
        <w:t>направление НКО заявлений о включении в реестр СОНКО не предусмотрено</w:t>
      </w:r>
      <w:r w:rsidRPr="00AC0E45">
        <w:rPr>
          <w:rFonts w:ascii="Liberation Serif" w:hAnsi="Liberation Serif" w:cs="Arial"/>
          <w:color w:val="1A1A1A"/>
          <w:sz w:val="24"/>
          <w:szCs w:val="24"/>
        </w:rPr>
        <w:t>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/>
          <w:color w:val="1A1A1A"/>
          <w:sz w:val="24"/>
          <w:szCs w:val="24"/>
        </w:rPr>
      </w:pP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Подчеркнем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, что Минэкономразвития России является органом исполнительной власти, осуществляющим ведение и размещение реестра СОНКО в открытом доступе, а также осуществляющим методическое обеспечение деятельности органов власти и организаций, уполномоченных на предоставление грантов Президента Российской Федерации, по формированию сведений о НКО для включения в реестр СОНКО. Соответственно, </w:t>
      </w:r>
      <w:r w:rsidRPr="00AC0E45">
        <w:rPr>
          <w:rFonts w:ascii="Liberation Serif" w:hAnsi="Liberation Serif" w:cs="Arial"/>
          <w:b/>
          <w:bCs/>
          <w:color w:val="1A1A1A"/>
          <w:sz w:val="24"/>
          <w:szCs w:val="24"/>
        </w:rPr>
        <w:t>Минэкономразвития России не уполномочено включать организации в реестр СОНКО.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color w:val="1A1A1A"/>
          <w:sz w:val="24"/>
          <w:szCs w:val="24"/>
        </w:rPr>
        <w:t>Реестр СОНКО обновляется по мере внесения данных федеральными и региональными органами власти, а также организациями, уполномоченными на предоставление грантов Президента Российской Федерации.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Актуальный реестр </w:t>
      </w:r>
      <w:proofErr w:type="spellStart"/>
      <w:r w:rsidRPr="00AC0E45">
        <w:rPr>
          <w:rFonts w:ascii="Liberation Serif" w:hAnsi="Liberation Serif" w:cs="Arial"/>
          <w:color w:val="1A1A1A"/>
          <w:sz w:val="24"/>
          <w:szCs w:val="24"/>
        </w:rPr>
        <w:t>размещен</w:t>
      </w:r>
      <w:proofErr w:type="spell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на официальном сайте Минэкономразвития России по следующей ссылке: </w:t>
      </w:r>
      <w:hyperlink r:id="rId12" w:history="1">
        <w:r w:rsidRPr="00AC0E45">
          <w:rPr>
            <w:rStyle w:val="a5"/>
            <w:rFonts w:ascii="Liberation Serif" w:hAnsi="Liberation Serif" w:cs="Arial"/>
            <w:sz w:val="24"/>
            <w:szCs w:val="24"/>
          </w:rPr>
          <w:t>https://data.economy.gov.ru/analytics/sonko</w:t>
        </w:r>
      </w:hyperlink>
      <w:r w:rsidRPr="00AC0E45">
        <w:rPr>
          <w:rFonts w:ascii="Liberation Serif" w:hAnsi="Liberation Serif" w:cs="Arial"/>
          <w:color w:val="1A1A1A"/>
          <w:sz w:val="24"/>
          <w:szCs w:val="24"/>
        </w:rPr>
        <w:t>.</w:t>
      </w:r>
    </w:p>
    <w:p w:rsidR="00AC0E45" w:rsidRPr="00AC0E45" w:rsidRDefault="00AC0E45" w:rsidP="00AC0E45">
      <w:pPr>
        <w:spacing w:after="0" w:line="240" w:lineRule="auto"/>
        <w:jc w:val="both"/>
        <w:rPr>
          <w:rFonts w:ascii="Liberation Serif" w:hAnsi="Liberation Serif"/>
          <w:color w:val="1A1A1A"/>
          <w:sz w:val="24"/>
          <w:szCs w:val="24"/>
        </w:rPr>
      </w:pPr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Требования к формату </w:t>
      </w:r>
      <w:proofErr w:type="gramStart"/>
      <w:r w:rsidRPr="00AC0E45">
        <w:rPr>
          <w:rFonts w:ascii="Liberation Serif" w:hAnsi="Liberation Serif" w:cs="Arial"/>
          <w:color w:val="1A1A1A"/>
          <w:sz w:val="24"/>
          <w:szCs w:val="24"/>
        </w:rPr>
        <w:t>сведений, представляемых о НКО для включения в реестр СОНКО утверждены</w:t>
      </w:r>
      <w:proofErr w:type="gramEnd"/>
      <w:r w:rsidRPr="00AC0E45">
        <w:rPr>
          <w:rFonts w:ascii="Liberation Serif" w:hAnsi="Liberation Serif" w:cs="Arial"/>
          <w:color w:val="1A1A1A"/>
          <w:sz w:val="24"/>
          <w:szCs w:val="24"/>
        </w:rPr>
        <w:t xml:space="preserve"> приказом Минэкономразвития России от 14 января 2022 года № 14. </w:t>
      </w:r>
    </w:p>
    <w:p w:rsidR="00AC0E45" w:rsidRDefault="00AC0E45" w:rsidP="00AC0E45">
      <w:pPr>
        <w:spacing w:after="150"/>
        <w:rPr>
          <w:rFonts w:ascii="Helvetica" w:hAnsi="Helvetica" w:cs="Helvetica"/>
          <w:color w:val="1A1A1A"/>
          <w:sz w:val="21"/>
          <w:szCs w:val="21"/>
        </w:rPr>
      </w:pPr>
      <w:r>
        <w:rPr>
          <w:rFonts w:ascii="Helvetica" w:hAnsi="Helvetica" w:cs="Helvetica"/>
          <w:color w:val="1A1A1A"/>
          <w:sz w:val="20"/>
          <w:szCs w:val="20"/>
        </w:rPr>
        <w:t> </w:t>
      </w:r>
    </w:p>
    <w:p w:rsidR="00AC0E45" w:rsidRDefault="00AC0E45" w:rsidP="00AC0E45">
      <w:pPr>
        <w:spacing w:before="300" w:after="300"/>
        <w:rPr>
          <w:rFonts w:ascii="Fira Sans" w:hAnsi="Fira Sans" w:cs="Helvetica"/>
          <w:color w:val="1A1A1A"/>
          <w:sz w:val="24"/>
          <w:szCs w:val="24"/>
        </w:rPr>
      </w:pPr>
      <w:r>
        <w:rPr>
          <w:rFonts w:ascii="Fira Sans" w:hAnsi="Fira Sans" w:cs="Helvetica"/>
          <w:color w:val="1A1A1A"/>
        </w:rPr>
        <w:pict>
          <v:rect id="_x0000_i1025" style="width:0;height:0" o:hralign="center" o:hrstd="t" o:hr="t" fillcolor="#a0a0a0" stroked="f"/>
        </w:pict>
      </w:r>
    </w:p>
    <w:p w:rsidR="002D4860" w:rsidRPr="00BD1A2E" w:rsidRDefault="00AC0E45" w:rsidP="00CE053B">
      <w:pPr>
        <w:jc w:val="both"/>
      </w:pPr>
      <w:bookmarkStart w:id="3" w:name="_GoBack"/>
      <w:bookmarkEnd w:id="3"/>
    </w:p>
    <w:sectPr w:rsidR="002D4860" w:rsidRPr="00BD1A2E" w:rsidSect="00785158">
      <w:pgSz w:w="11906" w:h="16838"/>
      <w:pgMar w:top="284" w:right="851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ira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C56"/>
    <w:multiLevelType w:val="multilevel"/>
    <w:tmpl w:val="717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74AFA"/>
    <w:multiLevelType w:val="multilevel"/>
    <w:tmpl w:val="226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0061CF"/>
    <w:multiLevelType w:val="multilevel"/>
    <w:tmpl w:val="088C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21C34"/>
    <w:multiLevelType w:val="hybridMultilevel"/>
    <w:tmpl w:val="A21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4032"/>
    <w:multiLevelType w:val="multilevel"/>
    <w:tmpl w:val="E33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E"/>
    <w:rsid w:val="000360C5"/>
    <w:rsid w:val="00087829"/>
    <w:rsid w:val="00143F78"/>
    <w:rsid w:val="001D0888"/>
    <w:rsid w:val="00270E91"/>
    <w:rsid w:val="002B4C6B"/>
    <w:rsid w:val="002F7473"/>
    <w:rsid w:val="003407C7"/>
    <w:rsid w:val="00455FB9"/>
    <w:rsid w:val="00462664"/>
    <w:rsid w:val="005905BD"/>
    <w:rsid w:val="005E66AC"/>
    <w:rsid w:val="00634DBD"/>
    <w:rsid w:val="006D2112"/>
    <w:rsid w:val="006D2945"/>
    <w:rsid w:val="00742EBF"/>
    <w:rsid w:val="00752D2D"/>
    <w:rsid w:val="00785158"/>
    <w:rsid w:val="00822AC7"/>
    <w:rsid w:val="00831DCA"/>
    <w:rsid w:val="00AC0E45"/>
    <w:rsid w:val="00AE5142"/>
    <w:rsid w:val="00BA2919"/>
    <w:rsid w:val="00BD1A2E"/>
    <w:rsid w:val="00C37D4A"/>
    <w:rsid w:val="00C42DD2"/>
    <w:rsid w:val="00C4379E"/>
    <w:rsid w:val="00CE053B"/>
    <w:rsid w:val="00D10DA7"/>
    <w:rsid w:val="00E74F0C"/>
    <w:rsid w:val="00E918BC"/>
    <w:rsid w:val="00EB0D31"/>
    <w:rsid w:val="00EF3227"/>
    <w:rsid w:val="00F32E81"/>
    <w:rsid w:val="00F41C6E"/>
    <w:rsid w:val="00FD5121"/>
    <w:rsid w:val="00FF117A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B4C6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8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7829"/>
    <w:rPr>
      <w:i/>
      <w:iCs/>
    </w:rPr>
  </w:style>
  <w:style w:type="character" w:styleId="a5">
    <w:name w:val="Hyperlink"/>
    <w:basedOn w:val="a0"/>
    <w:uiPriority w:val="99"/>
    <w:unhideWhenUsed/>
    <w:rsid w:val="000878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82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407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2F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36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7D4A"/>
    <w:pPr>
      <w:ind w:left="720"/>
      <w:contextualSpacing/>
    </w:pPr>
  </w:style>
  <w:style w:type="paragraph" w:customStyle="1" w:styleId="ConsPlusNormal">
    <w:name w:val="ConsPlusNormal"/>
    <w:rsid w:val="001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date">
    <w:name w:val="news_date"/>
    <w:basedOn w:val="a"/>
    <w:rsid w:val="00D10D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A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B4C6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D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8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7829"/>
    <w:rPr>
      <w:i/>
      <w:iCs/>
    </w:rPr>
  </w:style>
  <w:style w:type="character" w:styleId="a5">
    <w:name w:val="Hyperlink"/>
    <w:basedOn w:val="a0"/>
    <w:uiPriority w:val="99"/>
    <w:unhideWhenUsed/>
    <w:rsid w:val="000878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82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407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2F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36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7D4A"/>
    <w:pPr>
      <w:ind w:left="720"/>
      <w:contextualSpacing/>
    </w:pPr>
  </w:style>
  <w:style w:type="paragraph" w:customStyle="1" w:styleId="ConsPlusNormal">
    <w:name w:val="ConsPlusNormal"/>
    <w:rsid w:val="001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date">
    <w:name w:val="news_date"/>
    <w:basedOn w:val="a"/>
    <w:rsid w:val="00D10D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47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2799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9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8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all/13585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/docs/all/135858/" TargetMode="External"/><Relationship Id="rId12" Type="http://schemas.openxmlformats.org/officeDocument/2006/relationships/hyperlink" Target="https://data.economy.gov.ru/analytics/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vernment.ru/docs/all/12834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ernment.ru/docs/all/1285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docs/all/13585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2022-01-26T04:29:00Z</cp:lastPrinted>
  <dcterms:created xsi:type="dcterms:W3CDTF">2021-11-26T07:33:00Z</dcterms:created>
  <dcterms:modified xsi:type="dcterms:W3CDTF">2022-09-06T06:32:00Z</dcterms:modified>
</cp:coreProperties>
</file>