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B3" w:rsidRPr="00E85BB3" w:rsidRDefault="007D3F47" w:rsidP="00E85BB3">
      <w:pPr>
        <w:spacing w:after="0" w:line="240" w:lineRule="auto"/>
        <w:ind w:right="-11"/>
        <w:rPr>
          <w:rFonts w:ascii="Times New Roman" w:eastAsiaTheme="minorEastAsia" w:hAnsi="Times New Roman" w:cstheme="minorBidi"/>
          <w:b/>
          <w:color w:val="000000"/>
          <w:sz w:val="32"/>
          <w:szCs w:val="32"/>
          <w:lang w:eastAsia="en-US"/>
        </w:rPr>
      </w:pPr>
      <w:r w:rsidRPr="00B72763"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</w:t>
      </w:r>
      <w:r w:rsidR="00E85BB3" w:rsidRPr="00E85BB3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83E66C1" wp14:editId="4CF8D60D">
            <wp:extent cx="466725" cy="762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B3" w:rsidRPr="00E85BB3" w:rsidRDefault="00E85BB3" w:rsidP="00E85BB3">
      <w:pPr>
        <w:spacing w:after="0" w:line="240" w:lineRule="auto"/>
        <w:ind w:right="-11"/>
        <w:jc w:val="center"/>
        <w:rPr>
          <w:rFonts w:ascii="Liberation Serif" w:eastAsiaTheme="minorEastAsia" w:hAnsi="Liberation Serif" w:cstheme="minorBidi"/>
          <w:sz w:val="28"/>
          <w:lang w:eastAsia="en-US"/>
        </w:rPr>
      </w:pPr>
      <w:r w:rsidRPr="00E85BB3">
        <w:rPr>
          <w:rFonts w:ascii="Liberation Serif" w:eastAsiaTheme="minorEastAsia" w:hAnsi="Liberation Serif" w:cstheme="minorBidi"/>
          <w:b/>
          <w:color w:val="000000"/>
          <w:sz w:val="32"/>
          <w:szCs w:val="32"/>
          <w:lang w:eastAsia="en-US"/>
        </w:rPr>
        <w:t>АДМИНИСТРАЦИЯ</w:t>
      </w:r>
    </w:p>
    <w:p w:rsidR="00E85BB3" w:rsidRPr="00E85BB3" w:rsidRDefault="00E85BB3" w:rsidP="00E85BB3">
      <w:pPr>
        <w:suppressAutoHyphens/>
        <w:spacing w:after="0" w:line="240" w:lineRule="auto"/>
        <w:ind w:right="-11"/>
        <w:jc w:val="center"/>
        <w:rPr>
          <w:rFonts w:ascii="Liberation Serif" w:eastAsiaTheme="minorEastAsia" w:hAnsi="Liberation Serif" w:cstheme="minorBidi"/>
          <w:b/>
          <w:color w:val="000000"/>
          <w:sz w:val="32"/>
          <w:szCs w:val="32"/>
          <w:lang w:eastAsia="en-US"/>
        </w:rPr>
      </w:pPr>
      <w:r w:rsidRPr="00E85BB3">
        <w:rPr>
          <w:rFonts w:ascii="Liberation Serif" w:eastAsiaTheme="minorEastAsia" w:hAnsi="Liberation Serif" w:cstheme="minorBidi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E85BB3" w:rsidRPr="00E85BB3" w:rsidRDefault="00E85BB3" w:rsidP="00E85BB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Theme="minorEastAsia" w:hAnsi="Liberation Serif" w:cstheme="minorBidi"/>
          <w:b/>
          <w:shadow/>
          <w:color w:val="000000"/>
          <w:sz w:val="40"/>
          <w:szCs w:val="40"/>
          <w:lang w:eastAsia="en-US"/>
        </w:rPr>
      </w:pPr>
      <w:r w:rsidRPr="00E85BB3">
        <w:rPr>
          <w:rFonts w:ascii="Liberation Serif" w:eastAsiaTheme="minorEastAsia" w:hAnsi="Liberation Serif" w:cstheme="minorBidi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E85BB3" w:rsidRPr="00E85BB3" w:rsidRDefault="00E85BB3" w:rsidP="00E85BB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Theme="minorEastAsia" w:hAnsi="Liberation Serif" w:cstheme="minorBidi"/>
          <w:b/>
          <w:color w:val="000000"/>
          <w:sz w:val="36"/>
          <w:szCs w:val="36"/>
          <w:lang w:eastAsia="en-US"/>
        </w:rPr>
      </w:pPr>
      <w:r w:rsidRPr="00E85BB3">
        <w:rPr>
          <w:rFonts w:ascii="Liberation Serif" w:eastAsiaTheme="minorEastAsia" w:hAnsi="Liberation Serif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59264" o:connectortype="straight"/>
        </w:pict>
      </w:r>
      <w:r w:rsidRPr="00E85BB3">
        <w:rPr>
          <w:rFonts w:ascii="Liberation Serif" w:eastAsiaTheme="minorEastAsia" w:hAnsi="Liberation Serif" w:cstheme="minorBidi"/>
        </w:rPr>
        <w:pict>
          <v:shape id="_x0000_s1029" type="#_x0000_t32" style="position:absolute;left:0;text-align:left;margin-left:-1.95pt;margin-top:9.45pt;width:478.2pt;height:0;z-index:251660288" o:connectortype="straight" strokeweight="2pt"/>
        </w:pict>
      </w:r>
    </w:p>
    <w:p w:rsidR="00E85BB3" w:rsidRPr="00E85BB3" w:rsidRDefault="00E85BB3" w:rsidP="00E85BB3">
      <w:pPr>
        <w:shd w:val="clear" w:color="auto" w:fill="FFFFFF"/>
        <w:spacing w:after="0" w:line="240" w:lineRule="auto"/>
        <w:rPr>
          <w:rFonts w:ascii="Liberation Serif" w:eastAsiaTheme="minorEastAsia" w:hAnsi="Liberation Serif" w:cstheme="minorBidi"/>
          <w:sz w:val="28"/>
          <w:szCs w:val="28"/>
        </w:rPr>
      </w:pPr>
      <w:r>
        <w:rPr>
          <w:rFonts w:ascii="Liberation Serif" w:eastAsiaTheme="minorEastAsia" w:hAnsi="Liberation Serif" w:cstheme="minorBidi"/>
          <w:sz w:val="28"/>
          <w:szCs w:val="28"/>
        </w:rPr>
        <w:t>28</w:t>
      </w:r>
      <w:r w:rsidRPr="00E85BB3">
        <w:rPr>
          <w:rFonts w:ascii="Liberation Serif" w:eastAsiaTheme="minorEastAsia" w:hAnsi="Liberation Serif" w:cstheme="minorBidi"/>
          <w:sz w:val="28"/>
          <w:szCs w:val="28"/>
        </w:rPr>
        <w:t xml:space="preserve"> декабря 2020 года                                                                                        № </w:t>
      </w:r>
      <w:r>
        <w:rPr>
          <w:rFonts w:ascii="Liberation Serif" w:eastAsiaTheme="minorEastAsia" w:hAnsi="Liberation Serif" w:cstheme="minorBidi"/>
          <w:sz w:val="28"/>
          <w:szCs w:val="28"/>
        </w:rPr>
        <w:t>864</w:t>
      </w:r>
    </w:p>
    <w:p w:rsidR="00E85BB3" w:rsidRPr="00E85BB3" w:rsidRDefault="00E85BB3" w:rsidP="00E85BB3">
      <w:pPr>
        <w:shd w:val="clear" w:color="auto" w:fill="FFFFFF"/>
        <w:spacing w:after="0" w:line="240" w:lineRule="auto"/>
        <w:ind w:left="22"/>
        <w:rPr>
          <w:rFonts w:ascii="Liberation Serif" w:eastAsiaTheme="minorEastAsia" w:hAnsi="Liberation Serif" w:cstheme="minorBidi"/>
          <w:sz w:val="28"/>
          <w:szCs w:val="28"/>
        </w:rPr>
      </w:pPr>
      <w:r w:rsidRPr="00E85BB3">
        <w:rPr>
          <w:rFonts w:ascii="Liberation Serif" w:eastAsiaTheme="minorEastAsia" w:hAnsi="Liberation Serif" w:cstheme="minorBidi"/>
          <w:sz w:val="28"/>
          <w:szCs w:val="28"/>
        </w:rPr>
        <w:t xml:space="preserve">                                                         п.г.т. Махнёво                            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E85BB3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bookmarkStart w:id="0" w:name="_GoBack"/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  19 сентября 2018 года № 739  </w:t>
      </w:r>
    </w:p>
    <w:p w:rsidR="00E85BB3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>бразования 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  <w:r w:rsidR="00863F73"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 xml:space="preserve">изменениями </w:t>
      </w:r>
    </w:p>
    <w:p w:rsidR="00C12B28" w:rsidRDefault="00A62947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>от 13.02.2019 №93</w:t>
      </w:r>
      <w:r w:rsidR="00E85BB3">
        <w:rPr>
          <w:rFonts w:ascii="Liberation Serif" w:hAnsi="Liberation Serif"/>
          <w:b/>
          <w:i/>
          <w:color w:val="0D0D0D"/>
          <w:sz w:val="28"/>
          <w:szCs w:val="28"/>
        </w:rPr>
        <w:t xml:space="preserve">, от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04.10.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2019 №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728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>,</w:t>
      </w:r>
      <w:r w:rsidR="00E85BB3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15.10.2019 № 77</w:t>
      </w:r>
      <w:r w:rsidR="00561E43" w:rsidRPr="00561E43">
        <w:rPr>
          <w:rFonts w:ascii="Liberation Serif" w:hAnsi="Liberation Serif"/>
          <w:b/>
          <w:i/>
          <w:color w:val="0D0D0D"/>
          <w:sz w:val="28"/>
          <w:szCs w:val="28"/>
        </w:rPr>
        <w:t>9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,</w:t>
      </w:r>
      <w:r w:rsidR="00E85BB3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от12.02.2020№93</w:t>
      </w:r>
      <w:r w:rsidR="009F53E9">
        <w:rPr>
          <w:rFonts w:ascii="Liberation Serif" w:hAnsi="Liberation Serif"/>
          <w:b/>
          <w:i/>
          <w:color w:val="0D0D0D"/>
          <w:sz w:val="28"/>
          <w:szCs w:val="28"/>
        </w:rPr>
        <w:t xml:space="preserve">, от  05.10.2020 </w:t>
      </w:r>
      <w:r w:rsidR="00773B8C">
        <w:rPr>
          <w:rFonts w:ascii="Liberation Serif" w:hAnsi="Liberation Serif"/>
          <w:b/>
          <w:i/>
          <w:color w:val="0D0D0D"/>
          <w:sz w:val="28"/>
          <w:szCs w:val="28"/>
        </w:rPr>
        <w:t xml:space="preserve"> №</w:t>
      </w:r>
      <w:r w:rsidR="009F53E9">
        <w:rPr>
          <w:rFonts w:ascii="Liberation Serif" w:hAnsi="Liberation Serif"/>
          <w:b/>
          <w:i/>
          <w:color w:val="0D0D0D"/>
          <w:sz w:val="28"/>
          <w:szCs w:val="28"/>
        </w:rPr>
        <w:t xml:space="preserve">629, от  </w:t>
      </w:r>
      <w:r w:rsidR="0050392C">
        <w:rPr>
          <w:rFonts w:ascii="Liberation Serif" w:hAnsi="Liberation Serif"/>
          <w:b/>
          <w:i/>
          <w:color w:val="0D0D0D"/>
          <w:sz w:val="28"/>
          <w:szCs w:val="28"/>
        </w:rPr>
        <w:t>22.10.2020№685</w:t>
      </w:r>
      <w:r w:rsidR="009F0D43">
        <w:rPr>
          <w:rFonts w:ascii="Liberation Serif" w:hAnsi="Liberation Serif"/>
          <w:b/>
          <w:i/>
          <w:color w:val="0D0D0D"/>
          <w:sz w:val="28"/>
          <w:szCs w:val="28"/>
        </w:rPr>
        <w:t>,                          от  20.11.2020 №764</w:t>
      </w:r>
      <w:r w:rsidR="0050392C">
        <w:rPr>
          <w:rFonts w:ascii="Liberation Serif" w:hAnsi="Liberation Serif"/>
          <w:b/>
          <w:i/>
          <w:color w:val="0D0D0D"/>
          <w:sz w:val="28"/>
          <w:szCs w:val="28"/>
        </w:rPr>
        <w:t xml:space="preserve">)                         </w:t>
      </w:r>
      <w:r w:rsidR="009F53E9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</w:t>
      </w:r>
    </w:p>
    <w:bookmarkEnd w:id="0"/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5AD4" w:rsidRPr="00E85BB3" w:rsidRDefault="00296020" w:rsidP="00E85BB3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В соответствии</w:t>
      </w:r>
      <w:r w:rsidR="00C12B28">
        <w:rPr>
          <w:rFonts w:ascii="Liberation Serif" w:hAnsi="Liberation Serif"/>
          <w:sz w:val="28"/>
          <w:szCs w:val="28"/>
        </w:rPr>
        <w:t xml:space="preserve"> с </w:t>
      </w:r>
      <w:r w:rsidRPr="00317DE2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 </w:t>
      </w:r>
      <w:r w:rsidR="00E85BB3">
        <w:rPr>
          <w:rFonts w:ascii="Liberation Serif" w:hAnsi="Liberation Serif"/>
          <w:sz w:val="28"/>
          <w:szCs w:val="28"/>
        </w:rPr>
        <w:t xml:space="preserve">                     </w:t>
      </w:r>
      <w:r w:rsidRPr="00317DE2">
        <w:rPr>
          <w:rFonts w:ascii="Liberation Serif" w:hAnsi="Liberation Serif"/>
          <w:sz w:val="28"/>
          <w:szCs w:val="28"/>
        </w:rPr>
        <w:t xml:space="preserve">№ 131-ФЗ «Об общих принципах организации  местного самоуправления в Российской Федерации», </w:t>
      </w:r>
      <w:r w:rsidR="00773B8C" w:rsidRPr="00B87863">
        <w:rPr>
          <w:rFonts w:ascii="Liberation Serif" w:hAnsi="Liberation Serif"/>
          <w:sz w:val="28"/>
          <w:szCs w:val="28"/>
        </w:rPr>
        <w:t xml:space="preserve">в соответствии </w:t>
      </w:r>
      <w:r w:rsidR="006D2878" w:rsidRPr="009617E2">
        <w:rPr>
          <w:rFonts w:ascii="Liberation Serif" w:hAnsi="Liberation Serif"/>
          <w:sz w:val="28"/>
          <w:szCs w:val="28"/>
        </w:rPr>
        <w:t>с Решением Думы Махнёвского муниципального образования от  18 декабря  2019 года № 464 «О бюджете Махнёвского  муниципального образования на 2020 год и плановый период 2021 и 2022 годы»</w:t>
      </w:r>
      <w:r w:rsidR="006D2878" w:rsidRPr="0017731A">
        <w:t xml:space="preserve"> </w:t>
      </w:r>
      <w:r w:rsidR="006D2878" w:rsidRPr="0017731A">
        <w:rPr>
          <w:rFonts w:ascii="Liberation Serif" w:hAnsi="Liberation Serif"/>
          <w:sz w:val="28"/>
          <w:szCs w:val="28"/>
        </w:rPr>
        <w:t xml:space="preserve">(c изменениями от 11.03.2020г. № 472, от 01.04.2020г. </w:t>
      </w:r>
      <w:r w:rsidR="006D2878">
        <w:rPr>
          <w:rFonts w:ascii="Liberation Serif" w:hAnsi="Liberation Serif"/>
          <w:sz w:val="28"/>
          <w:szCs w:val="28"/>
        </w:rPr>
        <w:t xml:space="preserve">№486, от 09.06.2020 №487, от 23.06.2020 №498, от 29.07.2020 №501, </w:t>
      </w:r>
      <w:r w:rsidR="00E85BB3">
        <w:rPr>
          <w:rFonts w:ascii="Liberation Serif" w:hAnsi="Liberation Serif"/>
          <w:sz w:val="28"/>
          <w:szCs w:val="28"/>
        </w:rPr>
        <w:t xml:space="preserve">                       </w:t>
      </w:r>
      <w:r w:rsidR="006D2878">
        <w:rPr>
          <w:rFonts w:ascii="Liberation Serif" w:hAnsi="Liberation Serif"/>
          <w:sz w:val="28"/>
          <w:szCs w:val="28"/>
        </w:rPr>
        <w:t>от 03.09.2020 №508</w:t>
      </w:r>
      <w:r w:rsidR="009F0D43">
        <w:rPr>
          <w:rFonts w:ascii="Liberation Serif" w:hAnsi="Liberation Serif"/>
          <w:sz w:val="28"/>
          <w:szCs w:val="28"/>
        </w:rPr>
        <w:t>,</w:t>
      </w:r>
      <w:r w:rsidR="001A6A15">
        <w:rPr>
          <w:rFonts w:ascii="Liberation Serif" w:hAnsi="Liberation Serif"/>
          <w:sz w:val="28"/>
          <w:szCs w:val="28"/>
        </w:rPr>
        <w:t xml:space="preserve"> от  18.11.2020 №13</w:t>
      </w:r>
      <w:r w:rsidR="006D2878">
        <w:rPr>
          <w:rFonts w:ascii="Liberation Serif" w:hAnsi="Liberation Serif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</w:t>
      </w:r>
      <w:r w:rsidR="00E257B0">
        <w:rPr>
          <w:rFonts w:ascii="Liberation Serif" w:hAnsi="Liberation Serif"/>
          <w:sz w:val="28"/>
          <w:szCs w:val="28"/>
        </w:rPr>
        <w:t xml:space="preserve"> </w:t>
      </w:r>
      <w:r w:rsidRPr="00317DE2">
        <w:rPr>
          <w:rFonts w:ascii="Liberation Serif" w:hAnsi="Liberation Serif"/>
          <w:sz w:val="28"/>
          <w:szCs w:val="28"/>
        </w:rPr>
        <w:t>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17DE2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3A4C" w:rsidRPr="00317DE2" w:rsidRDefault="00543A4C" w:rsidP="00E85BB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Внести в постановление Администрации Махнёвского муниципального образования от  19 сентября 2018 года № 739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      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 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="006A1840"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>
        <w:rPr>
          <w:rFonts w:ascii="Liberation Serif" w:hAnsi="Liberation Serif"/>
          <w:color w:val="0D0D0D"/>
          <w:sz w:val="28"/>
          <w:szCs w:val="28"/>
        </w:rPr>
        <w:t>(с изменениями от 13.02.2019№93</w:t>
      </w:r>
      <w:r w:rsidR="006A1840">
        <w:rPr>
          <w:rFonts w:ascii="Liberation Serif" w:hAnsi="Liberation Serif"/>
          <w:color w:val="0D0D0D"/>
          <w:sz w:val="28"/>
          <w:szCs w:val="28"/>
        </w:rPr>
        <w:t xml:space="preserve">, 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</w:t>
      </w:r>
      <w:r w:rsidR="006A1840">
        <w:rPr>
          <w:rFonts w:ascii="Liberation Serif" w:hAnsi="Liberation Serif"/>
          <w:color w:val="0D0D0D"/>
          <w:sz w:val="28"/>
          <w:szCs w:val="28"/>
        </w:rPr>
        <w:t>от 04.10.2019 №728,  от 15.10.2019 №779</w:t>
      </w:r>
      <w:r w:rsidR="00E257B0">
        <w:rPr>
          <w:rFonts w:ascii="Liberation Serif" w:hAnsi="Liberation Serif"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color w:val="0D0D0D"/>
          <w:sz w:val="28"/>
          <w:szCs w:val="28"/>
        </w:rPr>
        <w:t>,</w:t>
      </w:r>
      <w:r w:rsidR="00E85BB3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B9510C">
        <w:rPr>
          <w:rFonts w:ascii="Liberation Serif" w:hAnsi="Liberation Serif"/>
          <w:color w:val="0D0D0D"/>
          <w:sz w:val="28"/>
          <w:szCs w:val="28"/>
        </w:rPr>
        <w:t xml:space="preserve">от12.02.2020 </w:t>
      </w:r>
      <w:r w:rsidR="00B9510C">
        <w:rPr>
          <w:rFonts w:ascii="Liberation Serif" w:hAnsi="Liberation Serif"/>
          <w:color w:val="0D0D0D"/>
          <w:sz w:val="28"/>
          <w:szCs w:val="28"/>
        </w:rPr>
        <w:lastRenderedPageBreak/>
        <w:t>№93</w:t>
      </w:r>
      <w:r w:rsidR="00773B8C">
        <w:rPr>
          <w:rFonts w:ascii="Liberation Serif" w:hAnsi="Liberation Serif"/>
          <w:color w:val="0D0D0D"/>
          <w:sz w:val="28"/>
          <w:szCs w:val="28"/>
        </w:rPr>
        <w:t xml:space="preserve">, </w:t>
      </w:r>
      <w:r w:rsidR="00E85BB3">
        <w:rPr>
          <w:rFonts w:ascii="Liberation Serif" w:hAnsi="Liberation Serif"/>
          <w:color w:val="0D0D0D"/>
          <w:sz w:val="28"/>
          <w:szCs w:val="28"/>
        </w:rPr>
        <w:t xml:space="preserve"> от 05.10.2020 № 629</w:t>
      </w:r>
      <w:r w:rsidR="009F53E9">
        <w:rPr>
          <w:rFonts w:ascii="Liberation Serif" w:hAnsi="Liberation Serif"/>
          <w:color w:val="0D0D0D"/>
          <w:sz w:val="28"/>
          <w:szCs w:val="28"/>
        </w:rPr>
        <w:t xml:space="preserve">,   от </w:t>
      </w:r>
      <w:r w:rsidR="0050392C">
        <w:rPr>
          <w:rFonts w:ascii="Liberation Serif" w:hAnsi="Liberation Serif"/>
          <w:color w:val="0D0D0D"/>
          <w:sz w:val="28"/>
          <w:szCs w:val="28"/>
        </w:rPr>
        <w:t xml:space="preserve">22.10.2020 </w:t>
      </w:r>
      <w:r w:rsidR="009F53E9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773B8C">
        <w:rPr>
          <w:rFonts w:ascii="Liberation Serif" w:hAnsi="Liberation Serif"/>
          <w:color w:val="0D0D0D"/>
          <w:sz w:val="28"/>
          <w:szCs w:val="28"/>
        </w:rPr>
        <w:t>№</w:t>
      </w:r>
      <w:r w:rsidR="0050392C">
        <w:rPr>
          <w:rFonts w:ascii="Liberation Serif" w:hAnsi="Liberation Serif"/>
          <w:color w:val="0D0D0D"/>
          <w:sz w:val="28"/>
          <w:szCs w:val="28"/>
        </w:rPr>
        <w:t>658</w:t>
      </w:r>
      <w:r w:rsidR="009F0D43">
        <w:rPr>
          <w:rFonts w:ascii="Liberation Serif" w:hAnsi="Liberation Serif"/>
          <w:color w:val="0D0D0D"/>
          <w:sz w:val="28"/>
          <w:szCs w:val="28"/>
        </w:rPr>
        <w:t>, от 20.11.2020 №720,</w:t>
      </w:r>
      <w:r w:rsidR="00E85BB3">
        <w:rPr>
          <w:rFonts w:ascii="Liberation Serif" w:hAnsi="Liberation Serif"/>
          <w:color w:val="0D0D0D"/>
          <w:sz w:val="28"/>
          <w:szCs w:val="28"/>
        </w:rPr>
        <w:t xml:space="preserve">                     </w:t>
      </w:r>
      <w:r w:rsidR="009F0D43">
        <w:rPr>
          <w:rFonts w:ascii="Liberation Serif" w:hAnsi="Liberation Serif"/>
          <w:color w:val="0D0D0D"/>
          <w:sz w:val="28"/>
          <w:szCs w:val="28"/>
        </w:rPr>
        <w:t xml:space="preserve"> от 20.11.2020 №764</w:t>
      </w:r>
      <w:r w:rsidR="00F71374"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3A4C" w:rsidRPr="00317DE2" w:rsidRDefault="00543A4C" w:rsidP="00E85BB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1.1. муниципальную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AD5D17" w:rsidRPr="00317DE2" w:rsidRDefault="00543A4C" w:rsidP="00E85BB3">
      <w:pPr>
        <w:spacing w:after="0"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t>2</w:t>
      </w:r>
      <w:r w:rsidR="00295AD4" w:rsidRPr="00317DE2">
        <w:rPr>
          <w:rFonts w:ascii="Liberation Serif" w:hAnsi="Liberation Serif"/>
          <w:sz w:val="28"/>
          <w:szCs w:val="28"/>
        </w:rPr>
        <w:t xml:space="preserve">. </w:t>
      </w:r>
      <w:r w:rsidR="00295AD4" w:rsidRPr="00317DE2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317DE2">
        <w:rPr>
          <w:rFonts w:ascii="Liberation Serif" w:hAnsi="Liberation Serif"/>
          <w:sz w:val="28"/>
          <w:szCs w:val="28"/>
        </w:rPr>
        <w:t xml:space="preserve"> </w:t>
      </w:r>
      <w:r w:rsidR="00295AD4"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295AD4" w:rsidRPr="00317DE2" w:rsidRDefault="00E85BB3" w:rsidP="00E85BB3">
      <w:pPr>
        <w:pStyle w:val="Style3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Style w:val="FontStyle59"/>
          <w:rFonts w:ascii="Liberation Serif" w:hAnsi="Liberation Serif"/>
          <w:i w:val="0"/>
          <w:sz w:val="28"/>
          <w:szCs w:val="28"/>
        </w:rPr>
        <w:t>3</w:t>
      </w:r>
      <w:r w:rsidR="00295AD4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317DE2">
        <w:rPr>
          <w:rStyle w:val="FontStyle59"/>
          <w:rFonts w:ascii="Liberation Serif" w:hAnsi="Liberation Serif"/>
          <w:sz w:val="28"/>
          <w:szCs w:val="28"/>
        </w:rPr>
        <w:tab/>
      </w:r>
      <w:r w:rsidR="00295AD4" w:rsidRPr="00317DE2">
        <w:rPr>
          <w:rStyle w:val="FontStyle58"/>
          <w:rFonts w:ascii="Liberation Serif" w:hAnsi="Liberation Serif"/>
        </w:rPr>
        <w:t xml:space="preserve">Контроль </w:t>
      </w:r>
      <w:r w:rsidR="00295AD4" w:rsidRPr="00317DE2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</w:t>
      </w:r>
      <w:r w:rsidR="00DB2829" w:rsidRPr="00317DE2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295AD4" w:rsidRPr="00317DE2" w:rsidRDefault="00295AD4" w:rsidP="00E85BB3">
      <w:pPr>
        <w:pStyle w:val="Style8"/>
        <w:widowControl/>
        <w:tabs>
          <w:tab w:val="left" w:pos="709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E85BB3" w:rsidRPr="00317DE2" w:rsidRDefault="00E85BB3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7C6012" w:rsidRPr="00317DE2" w:rsidRDefault="00D02BFA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Глава</w:t>
      </w:r>
      <w:r w:rsidR="00E85BB3">
        <w:rPr>
          <w:rFonts w:ascii="Liberation Serif" w:hAnsi="Liberation Serif"/>
          <w:sz w:val="28"/>
          <w:szCs w:val="28"/>
        </w:rPr>
        <w:t xml:space="preserve"> </w:t>
      </w:r>
      <w:r w:rsidR="007C6012" w:rsidRPr="00317DE2">
        <w:rPr>
          <w:rFonts w:ascii="Liberation Serif" w:hAnsi="Liberation Serif"/>
          <w:sz w:val="28"/>
          <w:szCs w:val="28"/>
        </w:rPr>
        <w:t>Махнёвского</w:t>
      </w:r>
    </w:p>
    <w:p w:rsidR="007C6012" w:rsidRPr="00317DE2" w:rsidRDefault="00E85BB3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</w:t>
      </w:r>
      <w:r w:rsidR="007C6012" w:rsidRPr="00317DE2">
        <w:rPr>
          <w:rFonts w:ascii="Liberation Serif" w:hAnsi="Liberation Serif"/>
          <w:sz w:val="28"/>
          <w:szCs w:val="28"/>
        </w:rPr>
        <w:t xml:space="preserve">пального образования </w:t>
      </w:r>
      <w:r w:rsidR="007C6012" w:rsidRPr="00317DE2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="00D51507">
        <w:rPr>
          <w:rFonts w:ascii="Liberation Serif" w:hAnsi="Liberation Serif"/>
          <w:sz w:val="28"/>
          <w:szCs w:val="28"/>
        </w:rPr>
        <w:t>А.С.</w:t>
      </w:r>
      <w:r>
        <w:rPr>
          <w:rFonts w:ascii="Liberation Serif" w:hAnsi="Liberation Serif"/>
          <w:sz w:val="28"/>
          <w:szCs w:val="28"/>
        </w:rPr>
        <w:t xml:space="preserve"> </w:t>
      </w:r>
      <w:r w:rsidR="00D51507">
        <w:rPr>
          <w:rFonts w:ascii="Liberation Serif" w:hAnsi="Liberation Serif"/>
          <w:sz w:val="28"/>
          <w:szCs w:val="28"/>
        </w:rPr>
        <w:t>Корелин</w:t>
      </w:r>
    </w:p>
    <w:p w:rsidR="00295AD4" w:rsidRPr="00317DE2" w:rsidRDefault="00295AD4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5BB3" w:rsidRPr="005C68C7" w:rsidRDefault="00E13E8B" w:rsidP="00E85B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1B5723">
        <w:rPr>
          <w:rFonts w:ascii="Times New Roman" w:hAnsi="Times New Roman"/>
          <w:sz w:val="24"/>
          <w:szCs w:val="24"/>
        </w:rPr>
        <w:lastRenderedPageBreak/>
        <w:tab/>
      </w:r>
      <w:r w:rsidR="00E85BB3" w:rsidRPr="005C68C7">
        <w:rPr>
          <w:rFonts w:ascii="Liberation Serif" w:hAnsi="Liberation Serif"/>
          <w:sz w:val="28"/>
          <w:szCs w:val="28"/>
        </w:rPr>
        <w:t>УТВЕРЖДЕНА</w:t>
      </w:r>
    </w:p>
    <w:p w:rsidR="00E85BB3" w:rsidRPr="005C68C7" w:rsidRDefault="00E85BB3" w:rsidP="00E85BB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C68C7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Pr="005C68C7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E85BB3" w:rsidRPr="005C68C7" w:rsidRDefault="00E85BB3" w:rsidP="00E85BB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C68C7">
        <w:rPr>
          <w:rFonts w:ascii="Liberation Serif" w:hAnsi="Liberation Serif"/>
          <w:sz w:val="24"/>
          <w:szCs w:val="24"/>
        </w:rPr>
        <w:t xml:space="preserve">  Махнёвского муниципального образования</w:t>
      </w:r>
    </w:p>
    <w:p w:rsidR="00E13E8B" w:rsidRPr="001B5723" w:rsidRDefault="00E85BB3" w:rsidP="00E85B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от 28.12.2020 № 864</w:t>
      </w:r>
      <w:r w:rsidRPr="005C68C7">
        <w:rPr>
          <w:rFonts w:ascii="Liberation Serif" w:hAnsi="Liberation Serif"/>
          <w:sz w:val="24"/>
          <w:szCs w:val="24"/>
        </w:rPr>
        <w:t xml:space="preserve">  </w:t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B553E7" w:rsidRPr="00D325B9">
        <w:rPr>
          <w:rFonts w:ascii="Liberation Serif" w:hAnsi="Liberation Serif"/>
          <w:sz w:val="24"/>
          <w:szCs w:val="24"/>
        </w:rPr>
        <w:t>20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06610C" w:rsidRDefault="0006610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Pr="00317DE2" w:rsidRDefault="006336B4" w:rsidP="00E85BB3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lastRenderedPageBreak/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E85BB3">
        <w:trPr>
          <w:trHeight w:val="64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317D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E85BB3" w:rsidRDefault="00295AD4" w:rsidP="00E85BB3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B72763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B72763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B72763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B72763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865F8" w:rsidRPr="00B72763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B72763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B72763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E85BB3" w:rsidRDefault="0094406B" w:rsidP="00E85BB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B72763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317DE2" w:rsidRPr="00B72763">
              <w:rPr>
                <w:rFonts w:ascii="Liberation Serif" w:hAnsi="Liberation Serif"/>
                <w:sz w:val="24"/>
                <w:szCs w:val="24"/>
              </w:rPr>
              <w:t xml:space="preserve">овлечение в оборот </w:t>
            </w: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Перечень основных                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Pr="006A1840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Pr="006A1840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lastRenderedPageBreak/>
              <w:t xml:space="preserve">разграничены 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295AD4" w:rsidRPr="00E85BB3" w:rsidRDefault="00F67FAB" w:rsidP="00E85BB3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E85BB3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E85BB3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 </w:t>
            </w:r>
            <w:r w:rsidR="009F0D43" w:rsidRPr="00E85BB3">
              <w:rPr>
                <w:rFonts w:ascii="Liberation Serif" w:hAnsi="Liberation Serif"/>
                <w:sz w:val="24"/>
                <w:szCs w:val="24"/>
              </w:rPr>
              <w:t xml:space="preserve">4116,1 </w:t>
            </w:r>
            <w:r w:rsidRPr="00E85BB3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E85BB3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E85BB3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E85BB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9F0D43" w:rsidRPr="00E85BB3">
              <w:rPr>
                <w:rFonts w:ascii="Liberation Serif" w:hAnsi="Liberation Serif"/>
                <w:sz w:val="24"/>
                <w:szCs w:val="24"/>
              </w:rPr>
              <w:t>497,8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28609B" w:rsidRPr="00E85BB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82</w:t>
            </w:r>
            <w:r w:rsidR="00B9510C" w:rsidRPr="00E85BB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3,0 </w:t>
            </w:r>
            <w:r w:rsidR="008B20A0" w:rsidRPr="00E85BB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  <w:r w:rsidR="00DC5CC9" w:rsidRPr="00E85BB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B9510C" w:rsidRPr="00E85BB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AA7149" w:rsidRPr="00E85BB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66,9</w:t>
            </w:r>
            <w:r w:rsidR="00B9510C" w:rsidRPr="00E85BB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E85BB3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AA7149" w:rsidRPr="00E85BB3">
              <w:rPr>
                <w:rFonts w:ascii="Liberation Serif" w:hAnsi="Liberation Serif"/>
                <w:sz w:val="24"/>
                <w:szCs w:val="24"/>
              </w:rPr>
              <w:t>583,4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E85BB3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E85BB3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E85BB3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E85BB3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E85BB3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E85BB3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E85BB3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E85BB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E85BB3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9F0D43" w:rsidRPr="00E85BB3">
              <w:rPr>
                <w:rFonts w:ascii="Liberation Serif" w:hAnsi="Liberation Serif"/>
                <w:sz w:val="24"/>
                <w:szCs w:val="24"/>
              </w:rPr>
              <w:t>4116,1</w:t>
            </w:r>
            <w:r w:rsidR="0028609B" w:rsidRPr="00E85BB3">
              <w:rPr>
                <w:rFonts w:ascii="Liberation Serif" w:hAnsi="Liberation Serif"/>
                <w:sz w:val="24"/>
                <w:szCs w:val="24"/>
              </w:rPr>
              <w:t xml:space="preserve"> т</w:t>
            </w:r>
            <w:r w:rsidR="00543A4C" w:rsidRPr="00E85BB3">
              <w:rPr>
                <w:rFonts w:ascii="Liberation Serif" w:hAnsi="Liberation Serif"/>
                <w:sz w:val="24"/>
                <w:szCs w:val="24"/>
              </w:rPr>
              <w:t>ыс.рублей</w:t>
            </w:r>
          </w:p>
          <w:p w:rsidR="00EA5D22" w:rsidRPr="00E85BB3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E85BB3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E85BB3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E85BB3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9F0D43" w:rsidRPr="00E85BB3">
              <w:rPr>
                <w:rFonts w:ascii="Liberation Serif" w:hAnsi="Liberation Serif"/>
                <w:sz w:val="24"/>
                <w:szCs w:val="24"/>
              </w:rPr>
              <w:t>497,8</w:t>
            </w:r>
            <w:r w:rsidRPr="00E85BB3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E85BB3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28609B" w:rsidRPr="00E85BB3">
              <w:rPr>
                <w:rFonts w:ascii="Liberation Serif" w:hAnsi="Liberation Serif"/>
                <w:sz w:val="24"/>
                <w:szCs w:val="24"/>
              </w:rPr>
              <w:t>82</w:t>
            </w:r>
            <w:r w:rsidR="00B9510C" w:rsidRPr="00E85BB3">
              <w:rPr>
                <w:rFonts w:ascii="Liberation Serif" w:hAnsi="Liberation Serif"/>
                <w:sz w:val="24"/>
                <w:szCs w:val="24"/>
              </w:rPr>
              <w:t>3,0</w:t>
            </w:r>
            <w:r w:rsidRPr="00E85BB3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E85BB3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AA7149" w:rsidRPr="00E85BB3">
              <w:rPr>
                <w:rFonts w:ascii="Liberation Serif" w:hAnsi="Liberation Serif"/>
                <w:sz w:val="24"/>
                <w:szCs w:val="24"/>
              </w:rPr>
              <w:t>566,9</w:t>
            </w:r>
            <w:r w:rsidRPr="00E85BB3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E85BB3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2023 год –</w:t>
            </w:r>
            <w:r w:rsidR="00AA7149" w:rsidRPr="00E85BB3">
              <w:rPr>
                <w:rFonts w:ascii="Liberation Serif" w:hAnsi="Liberation Serif"/>
                <w:sz w:val="24"/>
                <w:szCs w:val="24"/>
              </w:rPr>
              <w:t>583,4</w:t>
            </w:r>
            <w:r w:rsidR="00EA5D22" w:rsidRPr="00E85BB3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E85BB3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2024 год – 370</w:t>
            </w:r>
            <w:r w:rsidR="00EA5D22" w:rsidRPr="00E85BB3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E85BB3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2025 год – 370</w:t>
            </w:r>
            <w:r w:rsidR="00EA5D22" w:rsidRPr="00E85BB3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8B20A0" w:rsidRPr="00E85BB3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год – 0,0 тыс.рублей;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E85BB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E85BB3" w:rsidRDefault="00EA5D22" w:rsidP="006D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5BB3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E85BB3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8514C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Default="00295AD4" w:rsidP="00E85B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E85BB3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E85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E85BB3">
      <w:pPr>
        <w:spacing w:after="0" w:line="240" w:lineRule="auto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</w:t>
      </w:r>
      <w:r w:rsidR="007F0DC6" w:rsidRPr="00316CE6">
        <w:rPr>
          <w:rFonts w:ascii="Liberation Serif" w:hAnsi="Liberation Serif"/>
          <w:sz w:val="24"/>
          <w:szCs w:val="24"/>
        </w:rPr>
        <w:lastRenderedPageBreak/>
        <w:t xml:space="preserve">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E85BB3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 2019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552855" w:rsidRPr="006029FF">
        <w:rPr>
          <w:rFonts w:ascii="Liberation Serif" w:hAnsi="Liberation Serif"/>
        </w:rPr>
        <w:t>98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552855" w:rsidRPr="006029FF">
        <w:rPr>
          <w:rFonts w:ascii="Liberation Serif" w:hAnsi="Liberation Serif"/>
          <w:sz w:val="24"/>
          <w:szCs w:val="24"/>
        </w:rPr>
        <w:t xml:space="preserve"> образования на 01.01.2019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Pr="006029FF">
        <w:rPr>
          <w:rFonts w:ascii="Liberation Serif" w:hAnsi="Liberation Serif"/>
          <w:sz w:val="24"/>
          <w:szCs w:val="24"/>
        </w:rPr>
        <w:t xml:space="preserve">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E85BB3">
      <w:pPr>
        <w:spacing w:after="0" w:line="240" w:lineRule="auto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«Кишкинский», СПХК «Мугайский», СПХК «Измоденовский».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E85BB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E85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6029FF" w:rsidRDefault="00295AD4" w:rsidP="00E85BB3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6029FF" w:rsidRDefault="00295AD4" w:rsidP="00A7243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A72430" w:rsidRPr="006029FF" w:rsidRDefault="00A72430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E85BB3">
      <w:footerReference w:type="default" r:id="rId10"/>
      <w:footerReference w:type="first" r:id="rId11"/>
      <w:pgSz w:w="11906" w:h="16838"/>
      <w:pgMar w:top="567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CA" w:rsidRDefault="008514CA" w:rsidP="00894225">
      <w:pPr>
        <w:spacing w:after="0" w:line="240" w:lineRule="auto"/>
      </w:pPr>
      <w:r>
        <w:separator/>
      </w:r>
    </w:p>
  </w:endnote>
  <w:endnote w:type="continuationSeparator" w:id="0">
    <w:p w:rsidR="008514CA" w:rsidRDefault="008514CA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828400"/>
      <w:docPartObj>
        <w:docPartGallery w:val="Page Numbers (Bottom of Page)"/>
        <w:docPartUnique/>
      </w:docPartObj>
    </w:sdtPr>
    <w:sdtEndPr/>
    <w:sdtContent>
      <w:p w:rsidR="00316CE6" w:rsidRDefault="00153D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CA" w:rsidRDefault="008514CA" w:rsidP="00894225">
      <w:pPr>
        <w:spacing w:after="0" w:line="240" w:lineRule="auto"/>
      </w:pPr>
      <w:r>
        <w:separator/>
      </w:r>
    </w:p>
  </w:footnote>
  <w:footnote w:type="continuationSeparator" w:id="0">
    <w:p w:rsidR="008514CA" w:rsidRDefault="008514CA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A15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1E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8EC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2C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7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4CA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DE2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0D43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3E9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5CAA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081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507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5F1E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BB3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EE4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E59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018C83E5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A07D-486B-438D-8A02-6C725004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175</cp:revision>
  <cp:lastPrinted>2020-12-29T11:09:00Z</cp:lastPrinted>
  <dcterms:created xsi:type="dcterms:W3CDTF">2015-08-19T08:17:00Z</dcterms:created>
  <dcterms:modified xsi:type="dcterms:W3CDTF">2020-12-29T11:10:00Z</dcterms:modified>
</cp:coreProperties>
</file>