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5C" w:rsidRDefault="0034505C" w:rsidP="001456E6">
      <w:pP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</w:pPr>
      <w:r w:rsidRPr="00101BE8">
        <w:rPr>
          <w:rFonts w:eastAsia="Arial Unicode MS"/>
          <w:b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1962150" cy="809625"/>
            <wp:effectExtent l="0" t="0" r="0" b="9525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  <w:t>ПРЕСС-РЕЛИЗ</w:t>
      </w:r>
    </w:p>
    <w:p w:rsidR="001456E6" w:rsidRPr="0034505C" w:rsidRDefault="001456E6" w:rsidP="001456E6">
      <w:pP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</w:pPr>
      <w:r w:rsidRPr="0034505C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Реестр недвижимости пополнился сведениями о</w:t>
      </w:r>
      <w:r w:rsidR="00CB4E91" w:rsidRPr="0034505C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б </w:t>
      </w:r>
      <w:r w:rsidRPr="0034505C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объектах культурного наследия</w:t>
      </w:r>
      <w:r w:rsidR="004105E5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 Свердловской области</w:t>
      </w:r>
    </w:p>
    <w:p w:rsidR="00135A64" w:rsidRDefault="006F38FF" w:rsidP="00890978">
      <w:pPr>
        <w:spacing w:before="100" w:beforeAutospacing="1" w:after="100" w:afterAutospacing="1" w:line="240" w:lineRule="auto"/>
        <w:ind w:firstLine="708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>К</w:t>
      </w:r>
      <w:r w:rsidR="00135A64">
        <w:rPr>
          <w:rFonts w:ascii="Segoe UI" w:eastAsia="Times New Roman" w:hAnsi="Segoe UI" w:cs="Segoe UI"/>
          <w:bCs/>
          <w:sz w:val="24"/>
          <w:szCs w:val="24"/>
          <w:lang w:eastAsia="ru-RU"/>
        </w:rPr>
        <w:t>начал</w:t>
      </w: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>у</w:t>
      </w:r>
      <w:r w:rsidR="001456E6" w:rsidRPr="00890978">
        <w:rPr>
          <w:rFonts w:ascii="Segoe UI" w:eastAsia="Times New Roman" w:hAnsi="Segoe UI" w:cs="Segoe UI"/>
          <w:bCs/>
          <w:sz w:val="24"/>
          <w:szCs w:val="24"/>
          <w:lang w:eastAsia="ru-RU"/>
        </w:rPr>
        <w:t>202</w:t>
      </w:r>
      <w:r w:rsidR="00135A64">
        <w:rPr>
          <w:rFonts w:ascii="Segoe UI" w:eastAsia="Times New Roman" w:hAnsi="Segoe UI" w:cs="Segoe UI"/>
          <w:bCs/>
          <w:sz w:val="24"/>
          <w:szCs w:val="24"/>
          <w:lang w:eastAsia="ru-RU"/>
        </w:rPr>
        <w:t>2</w:t>
      </w:r>
      <w:r w:rsidR="001456E6" w:rsidRPr="00890978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год</w:t>
      </w:r>
      <w:r w:rsidR="00877FBC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ареестр недвижимости объектов культурного наследия </w:t>
      </w:r>
      <w:r w:rsidR="00135A64">
        <w:rPr>
          <w:rFonts w:ascii="Segoe UI" w:eastAsia="Times New Roman" w:hAnsi="Segoe UI" w:cs="Segoe UI"/>
          <w:bCs/>
          <w:sz w:val="24"/>
          <w:szCs w:val="24"/>
          <w:lang w:eastAsia="ru-RU"/>
        </w:rPr>
        <w:t>составил 1149 объектов; зон охраны объектов культурного наследия 665, из них 38 у</w:t>
      </w:r>
      <w:r w:rsidR="00135A64" w:rsidRPr="00135A64">
        <w:rPr>
          <w:rFonts w:ascii="Segoe UI" w:eastAsia="Times New Roman" w:hAnsi="Segoe UI" w:cs="Segoe UI"/>
          <w:bCs/>
          <w:sz w:val="24"/>
          <w:szCs w:val="24"/>
          <w:lang w:eastAsia="ru-RU"/>
        </w:rPr>
        <w:t>становлены в отношении объектов культурного наследия федерального значения</w:t>
      </w:r>
      <w:r w:rsidR="00135A64">
        <w:rPr>
          <w:rFonts w:ascii="Segoe UI" w:eastAsia="Times New Roman" w:hAnsi="Segoe UI" w:cs="Segoe UI"/>
          <w:bCs/>
          <w:sz w:val="24"/>
          <w:szCs w:val="24"/>
          <w:lang w:eastAsia="ru-RU"/>
        </w:rPr>
        <w:t>; 1262 территории объектов культурного наследия, из них 336 в отношении</w:t>
      </w:r>
      <w:r w:rsidR="00135A64" w:rsidRPr="00135A64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объектов культурного наследия федерального значения</w:t>
      </w:r>
      <w:r w:rsidR="00135A64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. </w:t>
      </w:r>
    </w:p>
    <w:p w:rsidR="00C2409C" w:rsidRPr="00890978" w:rsidRDefault="00135A64" w:rsidP="00890978">
      <w:pPr>
        <w:spacing w:before="100" w:beforeAutospacing="1" w:after="100" w:afterAutospacing="1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За 2021 год </w:t>
      </w:r>
      <w:r w:rsidR="001456E6" w:rsidRPr="00890978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Кадастровая палата </w:t>
      </w:r>
      <w:r w:rsidR="00CB4E91" w:rsidRPr="00890978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по Уральскому федеральному округу </w:t>
      </w:r>
      <w:r w:rsidR="001456E6" w:rsidRPr="00890978">
        <w:rPr>
          <w:rFonts w:ascii="Segoe UI" w:eastAsia="Times New Roman" w:hAnsi="Segoe UI" w:cs="Segoe UI"/>
          <w:bCs/>
          <w:sz w:val="24"/>
          <w:szCs w:val="24"/>
          <w:lang w:eastAsia="ru-RU"/>
        </w:rPr>
        <w:t>внесла в Единый государственный реестр недвижимости</w:t>
      </w:r>
      <w:r w:rsidR="0034505C" w:rsidRPr="00890978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(ЕГРН)</w:t>
      </w:r>
      <w:r w:rsidR="001456E6" w:rsidRPr="00890978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сведения о </w:t>
      </w:r>
      <w:r w:rsidR="00FB7B5C" w:rsidRPr="00890978">
        <w:rPr>
          <w:rFonts w:ascii="Segoe UI" w:eastAsia="Times New Roman" w:hAnsi="Segoe UI" w:cs="Segoe UI"/>
          <w:bCs/>
          <w:sz w:val="24"/>
          <w:szCs w:val="24"/>
          <w:lang w:eastAsia="ru-RU"/>
        </w:rPr>
        <w:t>18 объектах</w:t>
      </w:r>
      <w:r w:rsidR="0034505C" w:rsidRPr="00890978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культурного наследия</w:t>
      </w:r>
      <w:r w:rsidR="00FB7B5C" w:rsidRPr="00890978">
        <w:rPr>
          <w:rFonts w:ascii="Segoe UI" w:eastAsia="Times New Roman" w:hAnsi="Segoe UI" w:cs="Segoe UI"/>
          <w:bCs/>
          <w:sz w:val="24"/>
          <w:szCs w:val="24"/>
          <w:lang w:eastAsia="ru-RU"/>
        </w:rPr>
        <w:t>.</w:t>
      </w: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Вс</w:t>
      </w:r>
      <w:r w:rsidR="00727FE1" w:rsidRPr="00890978">
        <w:rPr>
          <w:rFonts w:ascii="Segoe UI" w:eastAsia="Times New Roman" w:hAnsi="Segoe UI" w:cs="Segoe UI"/>
          <w:sz w:val="24"/>
          <w:szCs w:val="24"/>
          <w:lang w:eastAsia="ru-RU"/>
        </w:rPr>
        <w:t xml:space="preserve">е вновь поставленные объекты культурного наследия находятся на территории города Екатеринбурга. </w:t>
      </w:r>
      <w:r w:rsidR="00EC3A73" w:rsidRPr="00890978">
        <w:rPr>
          <w:rFonts w:ascii="Segoe UI" w:eastAsia="Times New Roman" w:hAnsi="Segoe UI" w:cs="Segoe UI"/>
          <w:sz w:val="24"/>
          <w:szCs w:val="24"/>
          <w:lang w:eastAsia="ru-RU"/>
        </w:rPr>
        <w:t xml:space="preserve">Часть из них имеют статус </w:t>
      </w:r>
      <w:r w:rsidR="00C2409C" w:rsidRPr="00890978">
        <w:rPr>
          <w:rFonts w:ascii="Segoe UI" w:eastAsia="Times New Roman" w:hAnsi="Segoe UI" w:cs="Segoe UI"/>
          <w:sz w:val="24"/>
          <w:szCs w:val="24"/>
          <w:lang w:eastAsia="ru-RU"/>
        </w:rPr>
        <w:t xml:space="preserve">объектов федерального </w:t>
      </w:r>
      <w:r w:rsidR="00727FE1" w:rsidRPr="00890978">
        <w:rPr>
          <w:rFonts w:ascii="Segoe UI" w:eastAsia="Times New Roman" w:hAnsi="Segoe UI" w:cs="Segoe UI"/>
          <w:sz w:val="24"/>
          <w:szCs w:val="24"/>
          <w:lang w:eastAsia="ru-RU"/>
        </w:rPr>
        <w:t>и регионального значения.</w:t>
      </w:r>
      <w:r w:rsidR="00CA2167" w:rsidRPr="005E71E7">
        <w:rPr>
          <w:rFonts w:ascii="Segoe UI" w:eastAsia="Times New Roman" w:hAnsi="Segoe UI" w:cs="Segoe UI"/>
          <w:color w:val="000000" w:themeColor="text1"/>
          <w:sz w:val="24"/>
          <w:szCs w:val="24"/>
        </w:rPr>
        <w:t>Среди них дома и усадьбы, церкви, памятники и другие объекты, представляющие историческую и культурную ценность.</w:t>
      </w:r>
    </w:p>
    <w:p w:rsidR="00EC3A73" w:rsidRPr="00890978" w:rsidRDefault="00CB4E91" w:rsidP="00890978">
      <w:pPr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90978">
        <w:rPr>
          <w:rFonts w:ascii="Segoe UI" w:eastAsia="Times New Roman" w:hAnsi="Segoe UI" w:cs="Segoe UI"/>
          <w:sz w:val="24"/>
          <w:szCs w:val="24"/>
          <w:lang w:eastAsia="ru-RU"/>
        </w:rPr>
        <w:t>Охрана объектов культурного наследия – одна из приоритетных задач государства. Законодательством предусмотрен комплекс мер, направленных на выявление, учет и сохранение объектов культурного наследия.</w:t>
      </w:r>
      <w:r w:rsidR="00EC3A73" w:rsidRPr="00890978">
        <w:rPr>
          <w:rFonts w:ascii="Segoe UI" w:eastAsia="Times New Roman" w:hAnsi="Segoe UI" w:cs="Segoe UI"/>
          <w:sz w:val="24"/>
          <w:szCs w:val="24"/>
          <w:lang w:eastAsia="ru-RU"/>
        </w:rPr>
        <w:t xml:space="preserve"> Сведения об объектах культурного </w:t>
      </w:r>
      <w:r w:rsidR="00890978" w:rsidRPr="00890978">
        <w:rPr>
          <w:rFonts w:ascii="Segoe UI" w:eastAsia="Times New Roman" w:hAnsi="Segoe UI" w:cs="Segoe UI"/>
          <w:sz w:val="24"/>
          <w:szCs w:val="24"/>
          <w:lang w:eastAsia="ru-RU"/>
        </w:rPr>
        <w:t>наследия включаются</w:t>
      </w:r>
      <w:r w:rsidRPr="00890978">
        <w:rPr>
          <w:rFonts w:ascii="Segoe UI" w:eastAsia="Times New Roman" w:hAnsi="Segoe UI" w:cs="Segoe UI"/>
          <w:sz w:val="24"/>
          <w:szCs w:val="24"/>
          <w:lang w:eastAsia="ru-RU"/>
        </w:rPr>
        <w:t xml:space="preserve"> в Единый государственный реестр объектов культурного наследия (памятников истории и культуры) народов Российской Федерации. </w:t>
      </w:r>
    </w:p>
    <w:p w:rsidR="002E3802" w:rsidRPr="00890978" w:rsidRDefault="002E3802" w:rsidP="00CB4E91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C2409C" w:rsidRDefault="0034505C" w:rsidP="00890978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890978">
        <w:rPr>
          <w:rFonts w:ascii="Segoe UI" w:eastAsia="Times New Roman" w:hAnsi="Segoe UI" w:cs="Segoe UI"/>
          <w:i/>
          <w:sz w:val="24"/>
          <w:szCs w:val="24"/>
          <w:lang w:eastAsia="ru-RU"/>
        </w:rPr>
        <w:t>«</w:t>
      </w:r>
      <w:r w:rsidR="00C2409C" w:rsidRPr="00890978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Своевременное внесение сведений о таких объектах в ЕГРН </w:t>
      </w:r>
      <w:r w:rsidR="00C37BBB" w:rsidRPr="00890978">
        <w:rPr>
          <w:rFonts w:ascii="Segoe UI" w:eastAsia="Times New Roman" w:hAnsi="Segoe UI" w:cs="Segoe UI"/>
          <w:i/>
          <w:sz w:val="24"/>
          <w:szCs w:val="24"/>
          <w:lang w:eastAsia="ru-RU"/>
        </w:rPr>
        <w:t>позволяет органам государственной власти и местного самоуправления планировать развитие территорий и осуществлять разработки планов застройки, не нарушая целостности исторических архитектурных комплексов и ансамблей, а также отдельно стоящих зданий и сооружений</w:t>
      </w:r>
      <w:r w:rsidR="00CA2167">
        <w:rPr>
          <w:rFonts w:ascii="Segoe UI" w:eastAsia="Times New Roman" w:hAnsi="Segoe UI" w:cs="Segoe UI"/>
          <w:i/>
          <w:sz w:val="24"/>
          <w:szCs w:val="24"/>
          <w:lang w:eastAsia="ru-RU"/>
        </w:rPr>
        <w:t>.</w:t>
      </w:r>
      <w:r w:rsidRPr="00890978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», </w:t>
      </w:r>
      <w:r w:rsidRPr="00CA2167">
        <w:rPr>
          <w:rFonts w:ascii="Segoe UI" w:eastAsia="Times New Roman" w:hAnsi="Segoe UI" w:cs="Segoe UI"/>
          <w:sz w:val="24"/>
          <w:szCs w:val="24"/>
          <w:lang w:eastAsia="ru-RU"/>
        </w:rPr>
        <w:t xml:space="preserve">- отметил заместитель директорафилиала </w:t>
      </w:r>
      <w:r w:rsidRPr="00890978">
        <w:rPr>
          <w:rFonts w:ascii="Segoe UI" w:eastAsia="Times New Roman" w:hAnsi="Segoe UI" w:cs="Segoe UI"/>
          <w:sz w:val="24"/>
          <w:szCs w:val="24"/>
          <w:lang w:eastAsia="ru-RU"/>
        </w:rPr>
        <w:t xml:space="preserve">«ФКП Росреестра» по УФО </w:t>
      </w:r>
      <w:r w:rsidRPr="00890978">
        <w:rPr>
          <w:rFonts w:ascii="Segoe UI" w:eastAsia="Times New Roman" w:hAnsi="Segoe UI" w:cs="Segoe UI"/>
          <w:b/>
          <w:sz w:val="24"/>
          <w:szCs w:val="24"/>
          <w:lang w:eastAsia="ru-RU"/>
        </w:rPr>
        <w:t>Юрий Белоусов.</w:t>
      </w:r>
    </w:p>
    <w:p w:rsidR="00CA2167" w:rsidRPr="00890978" w:rsidRDefault="00CA2167" w:rsidP="00890978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</w:p>
    <w:p w:rsidR="00CA2167" w:rsidRPr="005E71E7" w:rsidRDefault="00CA2167" w:rsidP="00CA2167">
      <w:pPr>
        <w:spacing w:after="0" w:line="240" w:lineRule="auto"/>
        <w:ind w:firstLine="567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5E71E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«</w:t>
      </w:r>
      <w:r w:rsidRPr="00CA2167">
        <w:rPr>
          <w:rFonts w:ascii="Segoe UI" w:eastAsia="Times New Roman" w:hAnsi="Segoe UI" w:cs="Segoe UI"/>
          <w:i/>
          <w:sz w:val="24"/>
          <w:szCs w:val="24"/>
          <w:lang w:eastAsia="ru-RU"/>
        </w:rPr>
        <w:t>По состоянию на 1 января 2022 года в ЕГРН внесено сведений об 1149 объектах культурного наследия</w:t>
      </w:r>
      <w:r>
        <w:rPr>
          <w:rFonts w:ascii="Segoe UI" w:eastAsia="Times New Roman" w:hAnsi="Segoe UI" w:cs="Segoe UI"/>
          <w:i/>
          <w:sz w:val="24"/>
          <w:szCs w:val="24"/>
          <w:lang w:eastAsia="ru-RU"/>
        </w:rPr>
        <w:t>.</w:t>
      </w:r>
      <w:r w:rsidRPr="005E71E7">
        <w:rPr>
          <w:rFonts w:ascii="Segoe UI" w:hAnsi="Segoe UI" w:cs="Segoe UI"/>
          <w:i/>
          <w:color w:val="000000" w:themeColor="text1"/>
          <w:sz w:val="24"/>
          <w:szCs w:val="24"/>
          <w:shd w:val="clear" w:color="auto" w:fill="FFFFFF"/>
        </w:rPr>
        <w:t>Управлением Росреестра по Свердловской области совместно с Кадастровой палатой по УФО и органами местного самоуправления проводится огромная работа по внесению сведений об объектах культурного наследия</w:t>
      </w:r>
      <w:r w:rsidR="004105E5">
        <w:rPr>
          <w:rFonts w:ascii="Segoe UI" w:hAnsi="Segoe UI" w:cs="Segoe UI"/>
          <w:i/>
          <w:color w:val="000000" w:themeColor="text1"/>
          <w:sz w:val="24"/>
          <w:szCs w:val="24"/>
          <w:shd w:val="clear" w:color="auto" w:fill="FFFFFF"/>
        </w:rPr>
        <w:t>.</w:t>
      </w:r>
      <w:r w:rsidRPr="005E71E7">
        <w:rPr>
          <w:rFonts w:ascii="Segoe UI" w:hAnsi="Segoe UI" w:cs="Segoe UI"/>
          <w:i/>
          <w:color w:val="000000" w:themeColor="text1"/>
          <w:sz w:val="24"/>
          <w:szCs w:val="24"/>
          <w:shd w:val="clear" w:color="auto" w:fill="FFFFFF"/>
        </w:rPr>
        <w:t xml:space="preserve"> Внесение в ЕГРН и обеспечение сохранности объектов культурного наследия является одним из факторов повышение инвестиционной привлекательности нашего региона. </w:t>
      </w:r>
      <w:r w:rsidRPr="005E71E7">
        <w:rPr>
          <w:rFonts w:ascii="Segoe UI" w:hAnsi="Segoe UI" w:cs="Segoe UI"/>
          <w:i/>
          <w:sz w:val="24"/>
          <w:szCs w:val="24"/>
        </w:rPr>
        <w:t>Призываем всех жителей и гостей нашего региона бережно относиться к объектам культурного наследия и приложить максимум усилий в сохранении прекрасного для будущих поколений</w:t>
      </w:r>
      <w:r w:rsidRPr="005E71E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», - добавила </w:t>
      </w:r>
      <w:r w:rsidRPr="005E71E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lastRenderedPageBreak/>
        <w:t xml:space="preserve">заместитель руководителя Управления </w:t>
      </w:r>
      <w:proofErr w:type="spellStart"/>
      <w:r w:rsidR="00794BEA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Росреестра</w:t>
      </w:r>
      <w:proofErr w:type="spellEnd"/>
      <w:r w:rsidR="00794BEA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по Свердловской области </w:t>
      </w:r>
      <w:r w:rsidRPr="00CA2167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 xml:space="preserve">Татьяна </w:t>
      </w:r>
      <w:proofErr w:type="spellStart"/>
      <w:r w:rsidRPr="00CA2167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>Янтюшева</w:t>
      </w:r>
      <w:proofErr w:type="spellEnd"/>
      <w:r w:rsidRPr="005E71E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.</w:t>
      </w:r>
    </w:p>
    <w:p w:rsidR="00CA2167" w:rsidRDefault="00CA2167" w:rsidP="00CA2167">
      <w:pPr>
        <w:pStyle w:val="a4"/>
        <w:ind w:firstLine="567"/>
        <w:jc w:val="both"/>
        <w:rPr>
          <w:rFonts w:ascii="Segoe UI" w:hAnsi="Segoe UI" w:cs="Segoe UI"/>
        </w:rPr>
      </w:pPr>
      <w:bookmarkStart w:id="0" w:name="_GoBack"/>
      <w:bookmarkEnd w:id="0"/>
      <w:r w:rsidRPr="00890978">
        <w:rPr>
          <w:rFonts w:ascii="Segoe UI" w:hAnsi="Segoe UI" w:cs="Segoe UI"/>
        </w:rPr>
        <w:t xml:space="preserve">В центральных районах городов здания – объекты культурного наследия – часто арендуются для ведения бизнеса, в них располагают кафе, магазины и т.д. Однако важно помнить, что на некоторые виды деятельности могут быть наложены ограничения, обусловленные необходимостью сохранения объектов культурного наследия. </w:t>
      </w:r>
    </w:p>
    <w:p w:rsidR="00890978" w:rsidRDefault="00890978" w:rsidP="00890978">
      <w:pPr>
        <w:spacing w:after="0" w:line="240" w:lineRule="auto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890978">
        <w:rPr>
          <w:rFonts w:ascii="Segoe UI" w:hAnsi="Segoe UI" w:cs="Segoe UI"/>
          <w:sz w:val="24"/>
          <w:szCs w:val="24"/>
        </w:rPr>
        <w:t xml:space="preserve">Заинтересованные лица могут самостоятельно без взимания платы и подачи запросов ознакомиться с информацией, отображаемой на </w:t>
      </w:r>
      <w:r>
        <w:rPr>
          <w:rFonts w:ascii="Segoe UI" w:hAnsi="Segoe UI" w:cs="Segoe UI"/>
          <w:sz w:val="24"/>
          <w:szCs w:val="24"/>
        </w:rPr>
        <w:t>«П</w:t>
      </w:r>
      <w:r w:rsidRPr="00890978">
        <w:rPr>
          <w:rFonts w:ascii="Segoe UI" w:hAnsi="Segoe UI" w:cs="Segoe UI"/>
          <w:sz w:val="24"/>
          <w:szCs w:val="24"/>
        </w:rPr>
        <w:t>убличной кадастровой карте</w:t>
      </w:r>
      <w:r>
        <w:rPr>
          <w:rFonts w:ascii="Segoe UI" w:hAnsi="Segoe UI" w:cs="Segoe UI"/>
          <w:sz w:val="24"/>
          <w:szCs w:val="24"/>
        </w:rPr>
        <w:t>»</w:t>
      </w:r>
      <w:r w:rsidRPr="00890978">
        <w:rPr>
          <w:rFonts w:ascii="Segoe UI" w:hAnsi="Segoe UI" w:cs="Segoe UI"/>
          <w:sz w:val="24"/>
          <w:szCs w:val="24"/>
        </w:rPr>
        <w:t xml:space="preserve"> о том, входит ли конкретный земельный участок в зону охраны или защитную зону объекта культурного наследия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890978" w:rsidRDefault="005F07AC" w:rsidP="00890978">
      <w:pPr>
        <w:spacing w:after="0" w:line="240" w:lineRule="auto"/>
        <w:ind w:firstLine="567"/>
        <w:contextualSpacing/>
        <w:jc w:val="both"/>
        <w:rPr>
          <w:rStyle w:val="a6"/>
          <w:rFonts w:ascii="Segoe UI" w:hAnsi="Segoe UI" w:cs="Segoe UI"/>
          <w:color w:val="auto"/>
          <w:sz w:val="24"/>
          <w:szCs w:val="24"/>
        </w:rPr>
      </w:pPr>
      <w:hyperlink r:id="rId6" w:history="1">
        <w:r w:rsidR="00890978" w:rsidRPr="00890978">
          <w:rPr>
            <w:rStyle w:val="a6"/>
            <w:rFonts w:ascii="Segoe UI" w:hAnsi="Segoe UI" w:cs="Segoe UI"/>
            <w:color w:val="auto"/>
            <w:sz w:val="24"/>
            <w:szCs w:val="24"/>
          </w:rPr>
          <w:t>https://pkk.rosreestr.ru/</w:t>
        </w:r>
      </w:hyperlink>
    </w:p>
    <w:p w:rsidR="00890978" w:rsidRPr="00890978" w:rsidRDefault="00890978" w:rsidP="006140EC">
      <w:pPr>
        <w:pStyle w:val="a4"/>
        <w:ind w:firstLine="567"/>
        <w:jc w:val="both"/>
        <w:rPr>
          <w:rFonts w:ascii="Segoe UI" w:hAnsi="Segoe UI" w:cs="Segoe UI"/>
        </w:rPr>
      </w:pPr>
      <w:r w:rsidRPr="00890978">
        <w:rPr>
          <w:rFonts w:ascii="Segoe UI" w:hAnsi="Segoe UI" w:cs="Segoe UI"/>
        </w:rPr>
        <w:t xml:space="preserve">Общедоступные сведения об объектах недвижимости можно получить, заказав выписку из ЕГРН в любом офисе ГБУ СО «Многофункциональный центр»  или в электронном виде на официальном сайте Росреестра </w:t>
      </w:r>
      <w:hyperlink r:id="rId7" w:history="1">
        <w:r w:rsidRPr="00890978">
          <w:rPr>
            <w:rStyle w:val="a6"/>
            <w:rFonts w:ascii="Segoe UI" w:hAnsi="Segoe UI" w:cs="Segoe UI"/>
            <w:color w:val="auto"/>
            <w:lang w:val="en-US"/>
          </w:rPr>
          <w:t>www</w:t>
        </w:r>
        <w:r w:rsidRPr="00890978">
          <w:rPr>
            <w:rStyle w:val="a6"/>
            <w:rFonts w:ascii="Segoe UI" w:hAnsi="Segoe UI" w:cs="Segoe UI"/>
            <w:color w:val="auto"/>
          </w:rPr>
          <w:t>.rosreestr.gov.ru</w:t>
        </w:r>
      </w:hyperlink>
      <w:r w:rsidR="004105E5">
        <w:rPr>
          <w:rFonts w:ascii="Segoe UI" w:hAnsi="Segoe UI" w:cs="Segoe UI"/>
        </w:rPr>
        <w:t xml:space="preserve">. </w:t>
      </w:r>
      <w:r w:rsidR="004105E5" w:rsidRPr="00890978">
        <w:rPr>
          <w:rFonts w:ascii="Segoe UI" w:hAnsi="Segoe UI" w:cs="Segoe UI"/>
        </w:rPr>
        <w:t xml:space="preserve">Такой документ является источником достоверной и объективной информации о недвижимости и имеет юридическую силу. </w:t>
      </w:r>
    </w:p>
    <w:p w:rsidR="00890978" w:rsidRPr="00890978" w:rsidRDefault="00890978" w:rsidP="00890978">
      <w:pPr>
        <w:spacing w:after="0" w:line="240" w:lineRule="auto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890978">
        <w:rPr>
          <w:rFonts w:ascii="Segoe UI" w:hAnsi="Segoe UI" w:cs="Segoe UI"/>
          <w:sz w:val="24"/>
          <w:szCs w:val="24"/>
        </w:rPr>
        <w:t xml:space="preserve">Обращаем Ваше внимание, что сведения, содержащиеся в ЕГРН, предоставляются за плату. </w:t>
      </w:r>
      <w:hyperlink r:id="rId8" w:history="1">
        <w:r w:rsidRPr="00890978">
          <w:rPr>
            <w:rFonts w:ascii="Segoe UI" w:hAnsi="Segoe UI" w:cs="Segoe UI"/>
            <w:sz w:val="24"/>
            <w:szCs w:val="24"/>
          </w:rPr>
          <w:t>Размер</w:t>
        </w:r>
      </w:hyperlink>
      <w:r w:rsidRPr="00890978">
        <w:rPr>
          <w:rFonts w:ascii="Segoe UI" w:hAnsi="Segoe UI" w:cs="Segoe UI"/>
          <w:sz w:val="24"/>
          <w:szCs w:val="24"/>
        </w:rPr>
        <w:t xml:space="preserve"> такой платы, </w:t>
      </w:r>
      <w:hyperlink r:id="rId9" w:history="1">
        <w:r w:rsidRPr="00890978">
          <w:rPr>
            <w:rFonts w:ascii="Segoe UI" w:hAnsi="Segoe UI" w:cs="Segoe UI"/>
            <w:sz w:val="24"/>
            <w:szCs w:val="24"/>
          </w:rPr>
          <w:t>порядок</w:t>
        </w:r>
      </w:hyperlink>
      <w:r w:rsidRPr="00890978">
        <w:rPr>
          <w:rFonts w:ascii="Segoe UI" w:hAnsi="Segoe UI" w:cs="Segoe UI"/>
          <w:sz w:val="24"/>
          <w:szCs w:val="24"/>
        </w:rPr>
        <w:t xml:space="preserve"> ее взимания и возврата установлен приказом Росреестра от 13.05.2020 № П/0145.</w:t>
      </w:r>
    </w:p>
    <w:p w:rsidR="00890978" w:rsidRPr="00890978" w:rsidRDefault="00890978" w:rsidP="00890978">
      <w:pPr>
        <w:spacing w:after="0" w:line="240" w:lineRule="auto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</w:p>
    <w:p w:rsidR="00890978" w:rsidRPr="00890978" w:rsidRDefault="00890978" w:rsidP="00890978">
      <w:pPr>
        <w:spacing w:after="0" w:line="240" w:lineRule="auto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890978">
        <w:rPr>
          <w:rFonts w:ascii="Segoe UI" w:hAnsi="Segoe UI" w:cs="Segoe UI"/>
          <w:sz w:val="24"/>
          <w:szCs w:val="24"/>
        </w:rPr>
        <w:t xml:space="preserve">С информацией о графике работы офисов МФЦ, порядке приема документов можно ознакомиться на официальном интернет-сайте: </w:t>
      </w:r>
      <w:hyperlink r:id="rId10" w:history="1">
        <w:r w:rsidRPr="00890978">
          <w:rPr>
            <w:rStyle w:val="a6"/>
            <w:rFonts w:ascii="Segoe UI" w:hAnsi="Segoe UI" w:cs="Segoe UI"/>
            <w:color w:val="auto"/>
            <w:sz w:val="24"/>
            <w:szCs w:val="24"/>
          </w:rPr>
          <w:t>www.mfc66.ru</w:t>
        </w:r>
      </w:hyperlink>
      <w:r w:rsidRPr="00890978">
        <w:rPr>
          <w:rFonts w:ascii="Segoe UI" w:hAnsi="Segoe UI" w:cs="Segoe UI"/>
          <w:sz w:val="24"/>
          <w:szCs w:val="24"/>
        </w:rPr>
        <w:t>.</w:t>
      </w:r>
    </w:p>
    <w:p w:rsidR="0034505C" w:rsidRDefault="0034505C" w:rsidP="0034505C">
      <w:pPr>
        <w:pStyle w:val="a4"/>
        <w:shd w:val="clear" w:color="auto" w:fill="FFFFFF"/>
        <w:spacing w:beforeAutospacing="0" w:after="0" w:afterAutospacing="0"/>
        <w:rPr>
          <w:rFonts w:ascii="Segoe UI" w:hAnsi="Segoe UI" w:cs="Segoe UI"/>
          <w:b/>
          <w:sz w:val="18"/>
          <w:szCs w:val="18"/>
        </w:rPr>
      </w:pPr>
    </w:p>
    <w:p w:rsidR="0034505C" w:rsidRDefault="005F07AC" w:rsidP="0034505C">
      <w:pPr>
        <w:pStyle w:val="a4"/>
        <w:shd w:val="clear" w:color="auto" w:fill="FFFFFF"/>
        <w:spacing w:beforeAutospacing="0" w:after="0" w:afterAutospacing="0"/>
        <w:rPr>
          <w:rFonts w:ascii="Segoe UI" w:hAnsi="Segoe UI" w:cs="Segoe UI"/>
          <w:b/>
          <w:sz w:val="18"/>
          <w:szCs w:val="18"/>
        </w:rPr>
      </w:pPr>
      <w:r w:rsidRPr="005F07A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margin-left:-17.4pt;margin-top:-.05pt;width:472.5pt;height:0;z-index:251659264;visibility:visible;mso-wrap-distance-top:-22e-5mm;mso-wrap-distance-bottom:-22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pKS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ugESuIYRtZ9397uH9mf7ZfeAdh/bRzC7T7v79mv7o/3ePrbf0KX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Yk6S&#10;kk0CAABVBAAADgAAAAAAAAAAAAAAAAAuAgAAZHJzL2Uyb0RvYy54bWxQSwECLQAUAAYACAAAACEA&#10;6j7RWtsAAAAHAQAADwAAAAAAAAAAAAAAAACnBAAAZHJzL2Rvd25yZXYueG1sUEsFBgAAAAAEAAQA&#10;8wAAAK8FAAAAAA==&#10;" strokecolor="#0070c0" strokeweight="1.25pt"/>
        </w:pict>
      </w:r>
      <w:r w:rsidR="0034505C"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34505C" w:rsidRPr="00354DF2" w:rsidRDefault="0034505C" w:rsidP="0034505C">
      <w:pPr>
        <w:pStyle w:val="a4"/>
        <w:shd w:val="clear" w:color="auto" w:fill="FFFFFF"/>
        <w:spacing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 xml:space="preserve">я </w:t>
      </w:r>
      <w:r w:rsidRPr="00354DF2">
        <w:rPr>
          <w:rFonts w:ascii="Segoe UI" w:hAnsi="Segoe UI" w:cs="Segoe UI"/>
          <w:sz w:val="18"/>
          <w:szCs w:val="18"/>
        </w:rPr>
        <w:t xml:space="preserve">Росреестра по Свердловской области </w:t>
      </w:r>
    </w:p>
    <w:p w:rsidR="0034505C" w:rsidRPr="00D2327E" w:rsidRDefault="0034505C" w:rsidP="0034505C">
      <w:pPr>
        <w:spacing w:after="0"/>
        <w:jc w:val="both"/>
        <w:rPr>
          <w:rFonts w:ascii="Segoe UI" w:hAnsi="Segoe UI" w:cs="Segoe UI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375 40 81  </w:t>
      </w:r>
    </w:p>
    <w:p w:rsidR="0034505C" w:rsidRPr="007D2DD0" w:rsidRDefault="005F07AC" w:rsidP="0034505C">
      <w:pPr>
        <w:spacing w:after="0"/>
        <w:jc w:val="both"/>
        <w:rPr>
          <w:rFonts w:ascii="Segoe UI" w:hAnsi="Segoe UI" w:cs="Segoe UI"/>
          <w:sz w:val="18"/>
          <w:szCs w:val="18"/>
        </w:rPr>
      </w:pPr>
      <w:hyperlink r:id="rId11" w:history="1">
        <w:r w:rsidR="0034505C" w:rsidRPr="007D2DD0">
          <w:rPr>
            <w:rStyle w:val="a6"/>
            <w:rFonts w:ascii="Segoe UI" w:hAnsi="Segoe UI" w:cs="Segoe UI"/>
            <w:sz w:val="18"/>
            <w:szCs w:val="18"/>
            <w:lang w:val="en-US"/>
          </w:rPr>
          <w:t>press</w:t>
        </w:r>
        <w:r w:rsidR="0034505C" w:rsidRPr="007D2DD0">
          <w:rPr>
            <w:rStyle w:val="a6"/>
            <w:rFonts w:ascii="Segoe UI" w:hAnsi="Segoe UI" w:cs="Segoe UI"/>
            <w:sz w:val="18"/>
            <w:szCs w:val="18"/>
          </w:rPr>
          <w:t>66_</w:t>
        </w:r>
        <w:r w:rsidR="0034505C" w:rsidRPr="007D2DD0">
          <w:rPr>
            <w:rStyle w:val="a6"/>
            <w:rFonts w:ascii="Segoe UI" w:hAnsi="Segoe UI" w:cs="Segoe UI"/>
            <w:sz w:val="18"/>
            <w:szCs w:val="18"/>
            <w:lang w:val="en-US"/>
          </w:rPr>
          <w:t>rosreestr</w:t>
        </w:r>
        <w:r w:rsidR="0034505C" w:rsidRPr="007D2DD0">
          <w:rPr>
            <w:rStyle w:val="a6"/>
            <w:rFonts w:ascii="Segoe UI" w:hAnsi="Segoe UI" w:cs="Segoe UI"/>
            <w:sz w:val="18"/>
            <w:szCs w:val="18"/>
          </w:rPr>
          <w:t>@</w:t>
        </w:r>
        <w:r w:rsidR="0034505C" w:rsidRPr="007D2DD0">
          <w:rPr>
            <w:rStyle w:val="a6"/>
            <w:rFonts w:ascii="Segoe UI" w:hAnsi="Segoe UI" w:cs="Segoe UI"/>
            <w:sz w:val="18"/>
            <w:szCs w:val="18"/>
            <w:lang w:val="en-US"/>
          </w:rPr>
          <w:t>mail</w:t>
        </w:r>
        <w:r w:rsidR="0034505C" w:rsidRPr="007D2DD0">
          <w:rPr>
            <w:rStyle w:val="a6"/>
            <w:rFonts w:ascii="Segoe UI" w:hAnsi="Segoe UI" w:cs="Segoe UI"/>
            <w:sz w:val="18"/>
            <w:szCs w:val="18"/>
          </w:rPr>
          <w:t>.</w:t>
        </w:r>
        <w:r w:rsidR="0034505C" w:rsidRPr="007D2DD0">
          <w:rPr>
            <w:rStyle w:val="a6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34505C" w:rsidRPr="001B5D61" w:rsidRDefault="005F07AC" w:rsidP="0034505C">
      <w:pPr>
        <w:spacing w:after="0"/>
        <w:jc w:val="both"/>
        <w:rPr>
          <w:rFonts w:ascii="Segoe UI" w:hAnsi="Segoe UI" w:cs="Segoe UI"/>
          <w:sz w:val="18"/>
          <w:szCs w:val="18"/>
        </w:rPr>
      </w:pPr>
      <w:hyperlink r:id="rId12" w:history="1">
        <w:r w:rsidR="0034505C" w:rsidRPr="001B5D61">
          <w:rPr>
            <w:rStyle w:val="a6"/>
            <w:rFonts w:ascii="Segoe UI" w:hAnsi="Segoe UI" w:cs="Segoe UI"/>
            <w:sz w:val="18"/>
            <w:szCs w:val="18"/>
            <w:lang w:val="en-US"/>
          </w:rPr>
          <w:t>www</w:t>
        </w:r>
        <w:r w:rsidR="0034505C" w:rsidRPr="001B5D61">
          <w:rPr>
            <w:rStyle w:val="a6"/>
            <w:rFonts w:ascii="Segoe UI" w:hAnsi="Segoe UI" w:cs="Segoe UI"/>
            <w:sz w:val="18"/>
            <w:szCs w:val="18"/>
          </w:rPr>
          <w:t>.</w:t>
        </w:r>
        <w:proofErr w:type="spellStart"/>
        <w:r w:rsidR="0034505C" w:rsidRPr="001B5D61">
          <w:rPr>
            <w:rStyle w:val="a6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34505C" w:rsidRPr="001B5D61">
          <w:rPr>
            <w:rStyle w:val="a6"/>
            <w:rFonts w:ascii="Segoe UI" w:hAnsi="Segoe UI" w:cs="Segoe UI"/>
            <w:sz w:val="18"/>
            <w:szCs w:val="18"/>
          </w:rPr>
          <w:t>.</w:t>
        </w:r>
        <w:proofErr w:type="spellStart"/>
        <w:r w:rsidR="0034505C" w:rsidRPr="001B5D61">
          <w:rPr>
            <w:rStyle w:val="a6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34505C" w:rsidRPr="001B5D61">
          <w:rPr>
            <w:rStyle w:val="a6"/>
            <w:rFonts w:ascii="Segoe UI" w:hAnsi="Segoe UI" w:cs="Segoe UI"/>
            <w:sz w:val="18"/>
            <w:szCs w:val="18"/>
          </w:rPr>
          <w:t>.</w:t>
        </w:r>
        <w:proofErr w:type="spellStart"/>
        <w:r w:rsidR="0034505C" w:rsidRPr="001B5D61">
          <w:rPr>
            <w:rStyle w:val="a6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34505C" w:rsidRDefault="0034505C" w:rsidP="0034505C">
      <w:pPr>
        <w:spacing w:after="0"/>
        <w:jc w:val="both"/>
        <w:rPr>
          <w:rFonts w:ascii="Segoe UI" w:hAnsi="Segoe UI" w:cs="Segoe UI"/>
          <w:sz w:val="18"/>
          <w:szCs w:val="18"/>
        </w:rPr>
      </w:pPr>
      <w:r w:rsidRPr="009629DD">
        <w:rPr>
          <w:rFonts w:ascii="Segoe UI" w:hAnsi="Segoe UI" w:cs="Segoe UI"/>
          <w:sz w:val="18"/>
          <w:szCs w:val="18"/>
        </w:rPr>
        <w:t>620062</w:t>
      </w:r>
      <w:r>
        <w:rPr>
          <w:rFonts w:ascii="Segoe UI" w:hAnsi="Segoe UI" w:cs="Segoe UI"/>
          <w:sz w:val="18"/>
          <w:szCs w:val="18"/>
        </w:rPr>
        <w:t>, г. Екатеринбург, ул. Генеральская, 6 а.</w:t>
      </w:r>
    </w:p>
    <w:p w:rsidR="0034505C" w:rsidRDefault="0034505C" w:rsidP="0034505C">
      <w:pPr>
        <w:shd w:val="clear" w:color="auto" w:fill="FFFFFF"/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</w:p>
    <w:p w:rsidR="00890978" w:rsidRPr="0034505C" w:rsidRDefault="00890978">
      <w:pPr>
        <w:rPr>
          <w:rFonts w:ascii="Segoe UI" w:hAnsi="Segoe UI" w:cs="Segoe UI"/>
          <w:sz w:val="24"/>
          <w:szCs w:val="24"/>
        </w:rPr>
      </w:pPr>
    </w:p>
    <w:sectPr w:rsidR="00890978" w:rsidRPr="0034505C" w:rsidSect="00A40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A0B73"/>
    <w:multiLevelType w:val="hybridMultilevel"/>
    <w:tmpl w:val="CC4E83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6E6"/>
    <w:rsid w:val="00135A64"/>
    <w:rsid w:val="001456E6"/>
    <w:rsid w:val="002E3802"/>
    <w:rsid w:val="0034505C"/>
    <w:rsid w:val="004105E5"/>
    <w:rsid w:val="005E4E14"/>
    <w:rsid w:val="005F07AC"/>
    <w:rsid w:val="006140EC"/>
    <w:rsid w:val="0067020A"/>
    <w:rsid w:val="006F38FF"/>
    <w:rsid w:val="00727FE1"/>
    <w:rsid w:val="00794BEA"/>
    <w:rsid w:val="007F7AF0"/>
    <w:rsid w:val="00877FBC"/>
    <w:rsid w:val="00890978"/>
    <w:rsid w:val="00953D35"/>
    <w:rsid w:val="009A7CBC"/>
    <w:rsid w:val="00A40EB8"/>
    <w:rsid w:val="00C2409C"/>
    <w:rsid w:val="00C37BBB"/>
    <w:rsid w:val="00CA2167"/>
    <w:rsid w:val="00CB4E91"/>
    <w:rsid w:val="00CC2FD4"/>
    <w:rsid w:val="00D90197"/>
    <w:rsid w:val="00EC3A73"/>
    <w:rsid w:val="00FB7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B8"/>
  </w:style>
  <w:style w:type="paragraph" w:styleId="1">
    <w:name w:val="heading 1"/>
    <w:basedOn w:val="a"/>
    <w:link w:val="10"/>
    <w:uiPriority w:val="9"/>
    <w:qFormat/>
    <w:rsid w:val="001456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6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1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456E6"/>
    <w:rPr>
      <w:b/>
      <w:bCs/>
    </w:rPr>
  </w:style>
  <w:style w:type="paragraph" w:styleId="a4">
    <w:name w:val="Normal (Web)"/>
    <w:basedOn w:val="a"/>
    <w:link w:val="a5"/>
    <w:uiPriority w:val="99"/>
    <w:unhideWhenUsed/>
    <w:rsid w:val="0014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2409C"/>
    <w:rPr>
      <w:color w:val="0000FF"/>
      <w:u w:val="single"/>
    </w:rPr>
  </w:style>
  <w:style w:type="character" w:customStyle="1" w:styleId="a5">
    <w:name w:val="Обычный (веб) Знак"/>
    <w:basedOn w:val="a0"/>
    <w:link w:val="a4"/>
    <w:uiPriority w:val="99"/>
    <w:rsid w:val="00345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3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38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7C51551170BF5C5A138FDC19913E345D748254A00C1F5F8DB07A181FCEB84CA7BCC9A6AAA51469sBG8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gov.ru" TargetMode="External"/><Relationship Id="rId12" Type="http://schemas.openxmlformats.org/officeDocument/2006/relationships/hyperlink" Target="http://www.rosreestr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kk.rosreestr.ru/" TargetMode="External"/><Relationship Id="rId11" Type="http://schemas.openxmlformats.org/officeDocument/2006/relationships/hyperlink" Target="mailto::press66_rosreestr@mail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mfc66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7C51551170BF5C5A138FDC19913E345D748254A1091F5F8DB07A181FCEB84CA7BCC9A6AAA51468sBG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Администратор</cp:lastModifiedBy>
  <cp:revision>2</cp:revision>
  <dcterms:created xsi:type="dcterms:W3CDTF">2022-02-09T04:54:00Z</dcterms:created>
  <dcterms:modified xsi:type="dcterms:W3CDTF">2022-02-09T04:54:00Z</dcterms:modified>
</cp:coreProperties>
</file>