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E97392" w:rsidRDefault="00BF6A69" w:rsidP="00BF6A69">
      <w:pPr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от 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D24CA4">
        <w:rPr>
          <w:rFonts w:ascii="Liberation Serif" w:hAnsi="Liberation Serif"/>
          <w:sz w:val="28"/>
          <w:szCs w:val="28"/>
        </w:rPr>
        <w:t xml:space="preserve">  </w:t>
      </w:r>
      <w:r w:rsidR="00B76D3E">
        <w:rPr>
          <w:rFonts w:ascii="Liberation Serif" w:hAnsi="Liberation Serif"/>
          <w:sz w:val="28"/>
          <w:szCs w:val="28"/>
        </w:rPr>
        <w:t>9 июня</w:t>
      </w:r>
      <w:r w:rsidR="00D24CA4">
        <w:rPr>
          <w:rFonts w:ascii="Liberation Serif" w:hAnsi="Liberation Serif"/>
          <w:sz w:val="28"/>
          <w:szCs w:val="28"/>
        </w:rPr>
        <w:t xml:space="preserve">   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    </w:t>
      </w:r>
      <w:r w:rsidRPr="00E97392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Pr="00E97392">
        <w:rPr>
          <w:rFonts w:ascii="Liberation Serif" w:hAnsi="Liberation Serif"/>
          <w:sz w:val="28"/>
          <w:szCs w:val="28"/>
        </w:rPr>
        <w:t>ахнево</w:t>
      </w:r>
      <w:proofErr w:type="spellEnd"/>
      <w:r w:rsidRPr="00E97392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B76D3E">
        <w:rPr>
          <w:rFonts w:ascii="Liberation Serif" w:hAnsi="Liberation Serif"/>
          <w:sz w:val="28"/>
          <w:szCs w:val="28"/>
        </w:rPr>
        <w:t>487</w:t>
      </w:r>
      <w:r w:rsidR="00691454">
        <w:rPr>
          <w:rFonts w:ascii="Liberation Serif" w:hAnsi="Liberation Serif"/>
          <w:sz w:val="28"/>
          <w:szCs w:val="28"/>
        </w:rPr>
        <w:t xml:space="preserve"> </w:t>
      </w:r>
    </w:p>
    <w:p w:rsidR="00BF6A69" w:rsidRPr="00E97392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2B6209" w:rsidRPr="00E97392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</w:t>
      </w:r>
      <w:r w:rsidR="00D24CA4">
        <w:rPr>
          <w:rFonts w:ascii="Liberation Serif" w:hAnsi="Liberation Serif"/>
          <w:b/>
          <w:i/>
          <w:sz w:val="28"/>
          <w:szCs w:val="28"/>
        </w:rPr>
        <w:t>, от 01.04.2020г. №486</w:t>
      </w:r>
      <w:r w:rsidR="006760EE">
        <w:rPr>
          <w:rFonts w:ascii="Liberation Serif" w:hAnsi="Liberation Serif"/>
          <w:b/>
          <w:i/>
          <w:sz w:val="28"/>
          <w:szCs w:val="28"/>
        </w:rPr>
        <w:t>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E97392" w:rsidRDefault="00BF6A69" w:rsidP="002B620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E97392" w:rsidRPr="00D24CA4" w:rsidRDefault="00BF6A69" w:rsidP="00D24CA4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D24CA4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D24CA4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</w:t>
      </w:r>
      <w:r w:rsidR="00D24CA4">
        <w:rPr>
          <w:rFonts w:ascii="Liberation Serif" w:hAnsi="Liberation Serif"/>
          <w:sz w:val="28"/>
          <w:szCs w:val="28"/>
        </w:rPr>
        <w:t xml:space="preserve">  </w:t>
      </w:r>
      <w:r w:rsidR="002B6209" w:rsidRPr="00D24CA4">
        <w:rPr>
          <w:rFonts w:ascii="Liberation Serif" w:hAnsi="Liberation Serif"/>
          <w:sz w:val="28"/>
          <w:szCs w:val="28"/>
        </w:rPr>
        <w:t>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D24C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B6209" w:rsidRPr="00D24CA4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D24CA4">
        <w:rPr>
          <w:rFonts w:ascii="Liberation Serif" w:hAnsi="Liberation Serif"/>
          <w:sz w:val="28"/>
          <w:szCs w:val="28"/>
        </w:rPr>
        <w:t xml:space="preserve">, </w:t>
      </w:r>
      <w:r w:rsidR="00D24CA4" w:rsidRPr="00D24CA4">
        <w:rPr>
          <w:rFonts w:ascii="Liberation Serif" w:hAnsi="Liberation Serif"/>
          <w:sz w:val="28"/>
          <w:szCs w:val="28"/>
        </w:rPr>
        <w:t xml:space="preserve">на основании </w:t>
      </w:r>
      <w:hyperlink r:id="rId6" w:history="1">
        <w:r w:rsidR="00D24CA4" w:rsidRPr="00D24CA4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="00D24CA4" w:rsidRPr="00D24CA4">
        <w:rPr>
          <w:rFonts w:ascii="Liberation Serif" w:hAnsi="Liberation Serif" w:cs="Liberation Serif"/>
          <w:sz w:val="28"/>
          <w:szCs w:val="28"/>
        </w:rPr>
        <w:t xml:space="preserve"> Свердловской области от 21.04.2020 года N 38-ОЗ «О внесении изменений в Закон Свердловской области «Об областном бюджете на 2020 год и плановый период 2021 и 2022 годов»,  </w:t>
      </w:r>
      <w:r w:rsidR="00D24CA4" w:rsidRPr="00D24CA4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16.01.2020</w:t>
      </w:r>
      <w:proofErr w:type="gramEnd"/>
      <w:r w:rsidR="00D24CA4" w:rsidRPr="00D24CA4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="00D24CA4" w:rsidRPr="00D24CA4">
        <w:rPr>
          <w:rFonts w:ascii="Liberation Serif" w:hAnsi="Liberation Serif"/>
          <w:sz w:val="28"/>
          <w:szCs w:val="28"/>
        </w:rPr>
        <w:t xml:space="preserve">года № 3-ПП 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2020-2022 годах в рамках реализации государственной программы Свердловской области «Развитие агропромышленного комплекса и потребительского рынка Свердловской области до 2024 года», </w:t>
      </w:r>
      <w:r w:rsidR="00D24CA4">
        <w:rPr>
          <w:rFonts w:ascii="Liberation Serif" w:hAnsi="Liberation Serif"/>
          <w:sz w:val="28"/>
          <w:szCs w:val="28"/>
        </w:rPr>
        <w:t xml:space="preserve"> </w:t>
      </w:r>
      <w:r w:rsidR="00D24CA4" w:rsidRPr="00D24CA4">
        <w:rPr>
          <w:rFonts w:ascii="Liberation Serif" w:hAnsi="Liberation Serif"/>
          <w:sz w:val="28"/>
          <w:szCs w:val="28"/>
        </w:rPr>
        <w:t>Постановления Правительства Свердловской области от 06.02.2020 года № 58-ПП  «Об утверждении распределения субсидий из областного бюджета бюджетам муниципальных образований, расположенных на территории Свердловской</w:t>
      </w:r>
      <w:proofErr w:type="gramEnd"/>
      <w:r w:rsidR="00D24CA4" w:rsidRPr="00D24CA4">
        <w:rPr>
          <w:rFonts w:ascii="Liberation Serif" w:hAnsi="Liberation Serif"/>
          <w:sz w:val="28"/>
          <w:szCs w:val="28"/>
        </w:rPr>
        <w:t xml:space="preserve"> области, в 2020 году на предоставление социальных выплат молодым </w:t>
      </w:r>
      <w:proofErr w:type="gramStart"/>
      <w:r w:rsidR="00D24CA4" w:rsidRPr="00D24CA4">
        <w:rPr>
          <w:rFonts w:ascii="Liberation Serif" w:hAnsi="Liberation Serif"/>
          <w:sz w:val="28"/>
          <w:szCs w:val="28"/>
        </w:rPr>
        <w:t xml:space="preserve">семьям на приобретение (строительство) жилья на условиях </w:t>
      </w:r>
      <w:proofErr w:type="spellStart"/>
      <w:r w:rsidR="00D24CA4" w:rsidRPr="00D24CA4"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 w:rsidR="00D24CA4" w:rsidRPr="00D24CA4">
        <w:rPr>
          <w:rFonts w:ascii="Liberation Serif" w:hAnsi="Liberation Serif"/>
          <w:sz w:val="28"/>
          <w:szCs w:val="28"/>
        </w:rPr>
        <w:t xml:space="preserve"> из федерального бюджета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Постановления Правительства Свердловской области от 30.04.2020 года № 290-ПП «О распределении субсидий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</w:t>
      </w:r>
      <w:proofErr w:type="gramEnd"/>
      <w:r w:rsidR="00D24CA4" w:rsidRPr="00D24C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4CA4" w:rsidRPr="00D24CA4">
        <w:rPr>
          <w:rFonts w:ascii="Liberation Serif" w:hAnsi="Liberation Serif"/>
          <w:sz w:val="28"/>
          <w:szCs w:val="28"/>
        </w:rPr>
        <w:t xml:space="preserve">программы Свердловской области «Развитие системы образования и реализация молодежной политики в Свердловской области </w:t>
      </w:r>
      <w:r w:rsidR="00D24CA4" w:rsidRPr="00D24CA4">
        <w:rPr>
          <w:rFonts w:ascii="Liberation Serif" w:hAnsi="Liberation Serif"/>
          <w:sz w:val="28"/>
          <w:szCs w:val="28"/>
        </w:rPr>
        <w:lastRenderedPageBreak/>
        <w:t xml:space="preserve">до 2025 года», Постановления Администрации Махнёвского муниципального образования от 02.04.2020 года № 259 «О перераспределении объемов бюджетных ассигнований предусмотренных в форме средств местного бюджета», Постановления </w:t>
      </w:r>
      <w:r w:rsidR="00E97392" w:rsidRPr="00D24CA4">
        <w:rPr>
          <w:rFonts w:ascii="Liberation Serif" w:hAnsi="Liberation Serif"/>
          <w:sz w:val="28"/>
          <w:szCs w:val="28"/>
        </w:rPr>
        <w:t xml:space="preserve"> Администрации Махнёвского </w:t>
      </w:r>
      <w:r w:rsidR="006760EE" w:rsidRPr="00D24CA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D24CA4" w:rsidRPr="00D24CA4">
        <w:rPr>
          <w:rFonts w:ascii="Liberation Serif" w:hAnsi="Liberation Serif"/>
          <w:sz w:val="28"/>
          <w:szCs w:val="28"/>
        </w:rPr>
        <w:t>от 07.04.2020 года № 267 «О перераспределении объемов бюджетных ассигнований предусмотренных в форме средств местного бюджета», приказа Финансового отдела Администрации</w:t>
      </w:r>
      <w:proofErr w:type="gramEnd"/>
      <w:r w:rsidR="00D24CA4" w:rsidRPr="00D24CA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24CA4" w:rsidRPr="00D24CA4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от 27.05.2020 года №18 «О внесении изменений в перечень главных администраторов доходов   бюджета Махнёвского муниципального образования, утвержденный Решением Думы Махнёвского муниципального образования от 18.12.2019 года № 464 «О бюджете Махнёвского муниципального образования на 2020 год и плановый период 2021 и 2022 годов» (с изменениями от 11.03.2020 года № 472, от 01.04.2020 года № 486)», </w:t>
      </w:r>
      <w:r w:rsidRPr="00D24CA4">
        <w:rPr>
          <w:rFonts w:ascii="Liberation Serif" w:hAnsi="Liberation Serif"/>
          <w:sz w:val="28"/>
          <w:szCs w:val="28"/>
        </w:rPr>
        <w:t>Дума Махнёвс</w:t>
      </w:r>
      <w:r w:rsidR="00E97392" w:rsidRPr="00D24CA4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  <w:proofErr w:type="gramEnd"/>
    </w:p>
    <w:p w:rsidR="00803D3F" w:rsidRPr="00D24CA4" w:rsidRDefault="00803D3F" w:rsidP="00803D3F">
      <w:pPr>
        <w:rPr>
          <w:rFonts w:ascii="Liberation Serif" w:hAnsi="Liberation Serif"/>
          <w:sz w:val="28"/>
          <w:szCs w:val="28"/>
        </w:rPr>
      </w:pPr>
    </w:p>
    <w:p w:rsidR="008670D4" w:rsidRPr="00E97392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B11383" w:rsidRPr="00E97392" w:rsidRDefault="00B11383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D24CA4">
        <w:rPr>
          <w:rFonts w:ascii="Liberation Serif" w:hAnsi="Liberation Serif"/>
          <w:sz w:val="28"/>
          <w:szCs w:val="28"/>
        </w:rPr>
        <w:t>331 878,0</w:t>
      </w:r>
      <w:r w:rsidR="00471621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</w:t>
      </w:r>
      <w:r w:rsidR="00D24CA4">
        <w:rPr>
          <w:rFonts w:ascii="Liberation Serif" w:hAnsi="Liberation Serif"/>
          <w:sz w:val="28"/>
          <w:szCs w:val="28"/>
        </w:rPr>
        <w:t>272 258,5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="00D24CA4">
        <w:rPr>
          <w:rFonts w:ascii="Liberation Serif" w:hAnsi="Liberation Serif"/>
          <w:sz w:val="28"/>
          <w:szCs w:val="28"/>
        </w:rPr>
        <w:t>327 558,2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24CA4">
        <w:rPr>
          <w:rFonts w:ascii="Liberation Serif" w:hAnsi="Liberation Serif"/>
          <w:sz w:val="28"/>
          <w:szCs w:val="28"/>
        </w:rPr>
        <w:t>267 977,2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313</w:t>
      </w:r>
      <w:r w:rsidR="00D24CA4">
        <w:rPr>
          <w:rFonts w:ascii="Liberation Serif" w:hAnsi="Liberation Serif"/>
          <w:sz w:val="28"/>
          <w:szCs w:val="28"/>
        </w:rPr>
        <w:t> 789,3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24CA4">
        <w:rPr>
          <w:rFonts w:ascii="Liberation Serif" w:hAnsi="Liberation Serif"/>
          <w:sz w:val="28"/>
          <w:szCs w:val="28"/>
        </w:rPr>
        <w:t>250 840,3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DC3E3C">
        <w:rPr>
          <w:rFonts w:ascii="Liberation Serif" w:hAnsi="Liberation Serif"/>
          <w:sz w:val="28"/>
          <w:szCs w:val="28"/>
        </w:rPr>
        <w:t>343 833,8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B76D3E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C3E3C" w:rsidRPr="00B76D3E">
        <w:rPr>
          <w:rFonts w:ascii="Liberation Serif" w:hAnsi="Liberation Serif"/>
          <w:sz w:val="28"/>
          <w:szCs w:val="28"/>
        </w:rPr>
        <w:t>327 558,2</w:t>
      </w:r>
      <w:r w:rsidR="0006525E" w:rsidRPr="00B76D3E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B76D3E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B76D3E">
        <w:rPr>
          <w:rFonts w:ascii="Liberation Serif" w:hAnsi="Liberation Serif"/>
          <w:sz w:val="28"/>
          <w:szCs w:val="28"/>
        </w:rPr>
        <w:t>4 928,0</w:t>
      </w:r>
      <w:r w:rsidR="001A3DAA" w:rsidRPr="00B76D3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B76D3E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B76D3E">
        <w:rPr>
          <w:rFonts w:ascii="Liberation Serif" w:hAnsi="Liberation Serif"/>
          <w:sz w:val="28"/>
          <w:szCs w:val="28"/>
        </w:rPr>
        <w:t>22</w:t>
      </w:r>
      <w:r w:rsidRPr="00B76D3E">
        <w:rPr>
          <w:rFonts w:ascii="Liberation Serif" w:hAnsi="Liberation Serif"/>
          <w:sz w:val="28"/>
          <w:szCs w:val="28"/>
        </w:rPr>
        <w:t xml:space="preserve"> год – </w:t>
      </w:r>
      <w:r w:rsidR="00DC3E3C" w:rsidRPr="00B76D3E">
        <w:rPr>
          <w:rFonts w:ascii="Liberation Serif" w:hAnsi="Liberation Serif"/>
          <w:sz w:val="28"/>
          <w:szCs w:val="28"/>
        </w:rPr>
        <w:t>313 789,3</w:t>
      </w:r>
      <w:r w:rsidRPr="00B76D3E">
        <w:rPr>
          <w:rFonts w:ascii="Liberation Serif" w:hAnsi="Liberation Serif"/>
          <w:sz w:val="28"/>
          <w:szCs w:val="28"/>
        </w:rPr>
        <w:t xml:space="preserve"> </w:t>
      </w:r>
      <w:r w:rsidR="001A3DAA" w:rsidRPr="00B76D3E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E830F0" w:rsidRPr="00B76D3E">
        <w:rPr>
          <w:rFonts w:ascii="Liberation Serif" w:hAnsi="Liberation Serif"/>
          <w:sz w:val="28"/>
          <w:szCs w:val="28"/>
        </w:rPr>
        <w:t>9 942,0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E97392" w:rsidRPr="00D803EA">
        <w:rPr>
          <w:rFonts w:ascii="Liberation Serif" w:hAnsi="Liberation Serif"/>
          <w:sz w:val="28"/>
          <w:szCs w:val="28"/>
        </w:rPr>
        <w:t> 955,8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21 898,3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0,2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18 454,4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</w:t>
      </w:r>
      <w:r w:rsidR="008670D4" w:rsidRPr="00E97392">
        <w:rPr>
          <w:rFonts w:ascii="Liberation Serif" w:hAnsi="Liberation Serif"/>
          <w:sz w:val="28"/>
          <w:szCs w:val="28"/>
        </w:rPr>
        <w:lastRenderedPageBreak/>
        <w:t>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E97392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E97392">
        <w:rPr>
          <w:rFonts w:ascii="Liberation Serif" w:hAnsi="Liberation Serif"/>
          <w:sz w:val="28"/>
          <w:szCs w:val="28"/>
        </w:rPr>
        <w:t>Алышов С.Г</w:t>
      </w:r>
      <w:r w:rsidR="00B94E17" w:rsidRPr="00E97392">
        <w:rPr>
          <w:rFonts w:ascii="Liberation Serif" w:hAnsi="Liberation Serif"/>
          <w:sz w:val="28"/>
          <w:szCs w:val="28"/>
        </w:rPr>
        <w:t>.</w:t>
      </w:r>
      <w:r w:rsidR="00DF1A5B" w:rsidRPr="00E97392">
        <w:rPr>
          <w:rFonts w:ascii="Liberation Serif" w:hAnsi="Liberation Serif"/>
          <w:sz w:val="28"/>
          <w:szCs w:val="28"/>
        </w:rPr>
        <w:t>).</w:t>
      </w:r>
    </w:p>
    <w:p w:rsidR="00456F45" w:rsidRPr="00E97392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E97392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E97392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p w:rsidR="00114BE4" w:rsidRPr="00E97392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E97392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54EC"/>
    <w:rsid w:val="00103A01"/>
    <w:rsid w:val="00103A82"/>
    <w:rsid w:val="00106411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D215F"/>
    <w:rsid w:val="006D3896"/>
    <w:rsid w:val="006D3B05"/>
    <w:rsid w:val="006F4F22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312B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45ECE"/>
    <w:rsid w:val="00B507B4"/>
    <w:rsid w:val="00B51D10"/>
    <w:rsid w:val="00B74011"/>
    <w:rsid w:val="00B75BE1"/>
    <w:rsid w:val="00B75CCD"/>
    <w:rsid w:val="00B76D3E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9729F"/>
    <w:rsid w:val="00CA5309"/>
    <w:rsid w:val="00CC14B0"/>
    <w:rsid w:val="00CE5D88"/>
    <w:rsid w:val="00CF1C1A"/>
    <w:rsid w:val="00CF59B6"/>
    <w:rsid w:val="00D048A6"/>
    <w:rsid w:val="00D24CA4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C3E3C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830F0"/>
    <w:rsid w:val="00E91FEE"/>
    <w:rsid w:val="00E934DC"/>
    <w:rsid w:val="00E97392"/>
    <w:rsid w:val="00EA19D4"/>
    <w:rsid w:val="00EB33B1"/>
    <w:rsid w:val="00EB5383"/>
    <w:rsid w:val="00EC520E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EF706CC09D1D39936E278901915EF59740EB713A3578BD79BEC735A4FAF1D00849A33F492E845602DF2FCBD78ADCD0CEF7CADF9FA924D95BC82A5M9n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53</cp:revision>
  <cp:lastPrinted>2020-06-03T09:33:00Z</cp:lastPrinted>
  <dcterms:created xsi:type="dcterms:W3CDTF">2015-11-26T09:23:00Z</dcterms:created>
  <dcterms:modified xsi:type="dcterms:W3CDTF">2020-06-09T13:42:00Z</dcterms:modified>
</cp:coreProperties>
</file>