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58956C94" wp14:editId="77734EB1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553BEA" w:rsidRDefault="00553BEA" w:rsidP="00553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BEA" w:rsidRPr="006C4DBC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6C4DBC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6C4DB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C4DBC">
        <w:rPr>
          <w:rFonts w:ascii="Segoe UI" w:hAnsi="Segoe UI" w:cs="Segoe UI"/>
          <w:sz w:val="32"/>
          <w:szCs w:val="32"/>
        </w:rPr>
        <w:t xml:space="preserve"> по Свердловской области напоминает о важности наполнения Единого государственного реестра недвижимости (ЕГРН) сведениями о правообладателях ранее учтенной недвижимости.</w:t>
      </w:r>
    </w:p>
    <w:p w:rsidR="00553BEA" w:rsidRPr="006C4DBC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 xml:space="preserve">С 29 июня 2021 года вступил в силу Федеральный закон от 30 декабря 2020 года № 518-ФЗ «О внесении изменений в отдельные законодательные акты Российской Федерации», который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</w:t>
      </w:r>
      <w:proofErr w:type="spellStart"/>
      <w:r w:rsidRPr="00553BEA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53BEA">
        <w:rPr>
          <w:rFonts w:ascii="Segoe UI" w:hAnsi="Segoe UI" w:cs="Segoe UI"/>
          <w:sz w:val="24"/>
          <w:szCs w:val="24"/>
        </w:rPr>
        <w:t>.</w:t>
      </w:r>
    </w:p>
    <w:p w:rsidR="006C4DBC" w:rsidRDefault="006C4DBC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Ранее учтенными объектами недвижимости считаются объекты, в отношении которых технический учет или государственный учет осуществлен в ранее действующем порядке (в отношении земельных участков - до 01.03.2008, в отношении объектов капитального строительства – до 01.01.2013).</w:t>
      </w:r>
    </w:p>
    <w:p w:rsid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В отношении значительного числа ранее учтенных объектов недвижимости права в ЕГРН не зарегистрированы, поскольку возникли до вступления в силу Федерального закона № 122-ФЗ (до 31.01.1998).</w:t>
      </w:r>
    </w:p>
    <w:p w:rsid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 xml:space="preserve">Такие права являются ранее возникшими и признаются юридически действительными даже при отсутствии сведений о них в ЕГРН. </w:t>
      </w:r>
    </w:p>
    <w:p w:rsidR="006C4DBC" w:rsidRPr="00553BEA" w:rsidRDefault="006C4DBC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Отсутствие сведений о правообладателе в ЕГРН может повлечь негативные последствия, поскольку иные участники гражданско-правовых отношений не владеют актуальной информацией о фактическом собственнике.</w:t>
      </w: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Реализация Закона о выявлении правообладателей также позволит исключить неактуальные сведения об объектах недвижимости в случае фактического прекращения их существования, но в первую очередь - наполнить ЕГРН контактными данными о правообладателях.</w:t>
      </w:r>
      <w:r w:rsidR="006C4DB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Это позволит органу регистрации прав оперативно направлять в адрес собственника различные уведомления, а также обеспечит надлежащее согласование местоположения границ смежных земельных участков, что поможет избежать возникновения земельных споров.</w:t>
      </w: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Для наполнения ЕГРН сведениями о ранее возникших правах уполномоченные органы направляют запросы в иные органы и организации (ФНС, ЗАГС, МВД, БТИ, нотариусам).</w:t>
      </w: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C4DBC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Таким образом, совместная работа </w:t>
      </w:r>
      <w:proofErr w:type="spellStart"/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 xml:space="preserve"> и органов местного самоуправления, направленная на установление актуальных и достоверных сведений о правообладателе ранее учтенного объекта, повысит не только качество содержащихся в ЕГРН сведений, но и степень защиты имущественных интересов правообладателей ранее учтенной недвижимости.</w:t>
      </w:r>
      <w:r w:rsidR="006C4DB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При внесении сведений о ранее возникших правах по инициативе органов местного самоуправления государственная регистрация не осуществляется – в данном случае сведения о выявленном правообладателе вносятся в качестве дополнительных сведений об объекте недвижимости. Внесение такие сведений осуществляется при отсутствии возражений выявленного правообладателя, направленных в орган местного самоуправления в ответ на их уведомление.</w:t>
      </w: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того чтобы зарегистрировать ранее возникшее право, правообладатель самостоятельно может обратиться в ближайший офис МФЦ и подать заявление о государственной регистрации, приложив правоустанавливающий документ, свидетельствующий о возникновении права. Государственная пошлина за регистрацию такого права не взимается. </w:t>
      </w:r>
    </w:p>
    <w:p w:rsidR="00553BEA" w:rsidRPr="00422D06" w:rsidRDefault="006C4DBC" w:rsidP="00553BEA">
      <w:pPr>
        <w:spacing w:after="0" w:line="240" w:lineRule="auto"/>
        <w:ind w:firstLine="709"/>
        <w:jc w:val="both"/>
        <w:rPr>
          <w:rFonts w:ascii="Segoe UI" w:eastAsia="Arial" w:hAnsi="Segoe UI" w:cs="Segoe UI"/>
          <w:sz w:val="24"/>
          <w:szCs w:val="24"/>
        </w:rPr>
      </w:pPr>
      <w:hyperlink r:id="rId5" w:history="1">
        <w:r w:rsidR="00553BEA" w:rsidRPr="00553BEA">
          <w:rPr>
            <w:rFonts w:ascii="Segoe UI" w:eastAsia="Times New Roman" w:hAnsi="Segoe UI" w:cs="Segoe UI"/>
            <w:sz w:val="24"/>
            <w:szCs w:val="24"/>
            <w:lang w:eastAsia="ru-RU"/>
          </w:rPr>
          <w:br/>
        </w:r>
      </w:hyperlink>
    </w:p>
    <w:p w:rsidR="00553BEA" w:rsidRDefault="00553BEA" w:rsidP="00553BEA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A1950DF" wp14:editId="38408482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90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53BEA" w:rsidRPr="00354DF2" w:rsidRDefault="00553BEA" w:rsidP="00553BEA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553BEA" w:rsidRPr="00D2327E" w:rsidRDefault="00553BEA" w:rsidP="00553BE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553BEA" w:rsidRPr="007D2DD0" w:rsidRDefault="006C4DBC" w:rsidP="00553BE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553BEA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553BEA"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="00553BEA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553BEA"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="00553BEA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553BEA"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553BEA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553BEA" w:rsidRPr="001B5D61" w:rsidRDefault="006C4DBC" w:rsidP="00553BE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553BEA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553BEA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553BEA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553BEA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553BEA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553BEA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553BEA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553BEA" w:rsidRDefault="00553BEA" w:rsidP="00553BE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627047" w:rsidRPr="00553BEA" w:rsidRDefault="006C4DBC" w:rsidP="00553BEA"/>
    <w:sectPr w:rsidR="00627047" w:rsidRPr="0055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8"/>
    <w:rsid w:val="0007050B"/>
    <w:rsid w:val="004B22EB"/>
    <w:rsid w:val="00553BEA"/>
    <w:rsid w:val="006B07A9"/>
    <w:rsid w:val="006C4DBC"/>
    <w:rsid w:val="00840638"/>
    <w:rsid w:val="00E64998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2BAA"/>
  <w15:chartTrackingRefBased/>
  <w15:docId w15:val="{ECA1E613-2B7F-4BF3-8A68-197B41CE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4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050B"/>
    <w:rPr>
      <w:i/>
      <w:iCs/>
    </w:rPr>
  </w:style>
  <w:style w:type="character" w:styleId="a6">
    <w:name w:val="Hyperlink"/>
    <w:basedOn w:val="a0"/>
    <w:uiPriority w:val="99"/>
    <w:unhideWhenUsed/>
    <w:rsid w:val="00553BEA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553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B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06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rosreestr.gov.ru/press/archive/s-1-yanvarya-2018-goda-stalo-menshe-osnovaniy-dlya-otkaza-pri-predostavlenii-dalnevostochnogo-gekta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4</cp:revision>
  <cp:lastPrinted>2022-03-15T12:39:00Z</cp:lastPrinted>
  <dcterms:created xsi:type="dcterms:W3CDTF">2022-03-14T11:08:00Z</dcterms:created>
  <dcterms:modified xsi:type="dcterms:W3CDTF">2022-03-15T12:40:00Z</dcterms:modified>
</cp:coreProperties>
</file>