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BF1F10">
        <w:rPr>
          <w:sz w:val="28"/>
          <w:szCs w:val="28"/>
        </w:rPr>
        <w:t>19 декабря</w:t>
      </w:r>
      <w:r w:rsidR="00495F42">
        <w:rPr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495F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BF1F10">
        <w:rPr>
          <w:sz w:val="28"/>
          <w:szCs w:val="28"/>
        </w:rPr>
        <w:t>381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F6A69" w:rsidP="00BF6A69">
      <w:pPr>
        <w:jc w:val="center"/>
        <w:rPr>
          <w:b/>
          <w:i/>
          <w:sz w:val="28"/>
          <w:szCs w:val="28"/>
        </w:rPr>
      </w:pPr>
      <w:r w:rsidRPr="00C65263">
        <w:rPr>
          <w:b/>
          <w:i/>
          <w:sz w:val="28"/>
          <w:szCs w:val="28"/>
        </w:rPr>
        <w:t xml:space="preserve"> на 201</w:t>
      </w:r>
      <w:r w:rsidR="00495F42">
        <w:rPr>
          <w:b/>
          <w:i/>
          <w:sz w:val="28"/>
          <w:szCs w:val="28"/>
        </w:rPr>
        <w:t>9</w:t>
      </w:r>
      <w:r w:rsidRPr="00C65263">
        <w:rPr>
          <w:b/>
          <w:i/>
          <w:sz w:val="28"/>
          <w:szCs w:val="28"/>
        </w:rPr>
        <w:t xml:space="preserve"> год</w:t>
      </w:r>
      <w:r w:rsidR="00495F42">
        <w:rPr>
          <w:b/>
          <w:i/>
          <w:sz w:val="28"/>
          <w:szCs w:val="28"/>
        </w:rPr>
        <w:t xml:space="preserve"> и плановый период 2020</w:t>
      </w:r>
      <w:r w:rsidR="00F42EA4">
        <w:rPr>
          <w:b/>
          <w:i/>
          <w:sz w:val="28"/>
          <w:szCs w:val="28"/>
        </w:rPr>
        <w:t xml:space="preserve"> и 202</w:t>
      </w:r>
      <w:r w:rsidR="00495F42">
        <w:rPr>
          <w:b/>
          <w:i/>
          <w:sz w:val="28"/>
          <w:szCs w:val="28"/>
        </w:rPr>
        <w:t>1</w:t>
      </w:r>
      <w:r w:rsidR="0006525E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муниципального образования на 201</w:t>
      </w:r>
      <w:r w:rsidR="00495F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95F42">
        <w:rPr>
          <w:sz w:val="28"/>
          <w:szCs w:val="28"/>
        </w:rPr>
        <w:t>и плановый период 2020</w:t>
      </w:r>
      <w:r w:rsidR="0006525E">
        <w:rPr>
          <w:sz w:val="28"/>
          <w:szCs w:val="28"/>
        </w:rPr>
        <w:t xml:space="preserve"> и 20</w:t>
      </w:r>
      <w:r w:rsidR="00495F42">
        <w:rPr>
          <w:sz w:val="28"/>
          <w:szCs w:val="28"/>
        </w:rPr>
        <w:t>21</w:t>
      </w:r>
      <w:r w:rsidR="0006525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3B3316">
        <w:rPr>
          <w:sz w:val="28"/>
          <w:szCs w:val="28"/>
        </w:rPr>
        <w:t>от 05.12.2011 № 121 (с изменениями от 21.11.2013 № 393)</w:t>
      </w:r>
      <w:r w:rsidRPr="00471621">
        <w:rPr>
          <w:sz w:val="28"/>
          <w:szCs w:val="28"/>
        </w:rPr>
        <w:t>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495F42">
        <w:rPr>
          <w:sz w:val="28"/>
          <w:szCs w:val="28"/>
        </w:rPr>
        <w:t>9</w:t>
      </w:r>
      <w:r w:rsidRPr="002D0E8F">
        <w:rPr>
          <w:sz w:val="28"/>
          <w:szCs w:val="28"/>
        </w:rPr>
        <w:t xml:space="preserve"> год</w:t>
      </w:r>
      <w:r w:rsidR="00495F42">
        <w:rPr>
          <w:sz w:val="28"/>
          <w:szCs w:val="28"/>
        </w:rPr>
        <w:t xml:space="preserve"> и плановый период 2020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</w:t>
      </w:r>
      <w:r w:rsidR="00495F42">
        <w:rPr>
          <w:sz w:val="28"/>
          <w:szCs w:val="28"/>
        </w:rPr>
        <w:t>1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Pr="00772763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495F42">
        <w:rPr>
          <w:sz w:val="28"/>
          <w:szCs w:val="28"/>
        </w:rPr>
        <w:t>9</w:t>
      </w:r>
      <w:r w:rsidR="00F42EA4">
        <w:rPr>
          <w:sz w:val="28"/>
          <w:szCs w:val="28"/>
        </w:rPr>
        <w:t xml:space="preserve">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7644" w:rsidRPr="00772763">
        <w:rPr>
          <w:sz w:val="28"/>
          <w:szCs w:val="28"/>
        </w:rPr>
        <w:t>370 559,8</w:t>
      </w:r>
      <w:r w:rsidR="00471621" w:rsidRPr="00772763">
        <w:rPr>
          <w:sz w:val="28"/>
          <w:szCs w:val="28"/>
        </w:rPr>
        <w:t xml:space="preserve"> </w:t>
      </w:r>
      <w:r w:rsidR="008670D4" w:rsidRPr="00772763">
        <w:rPr>
          <w:sz w:val="28"/>
          <w:szCs w:val="28"/>
        </w:rPr>
        <w:t xml:space="preserve">тысяч рублей, в том числе объем </w:t>
      </w:r>
      <w:r w:rsidR="003D7914" w:rsidRPr="00772763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772763">
        <w:rPr>
          <w:sz w:val="28"/>
          <w:szCs w:val="28"/>
        </w:rPr>
        <w:t xml:space="preserve"> –</w:t>
      </w:r>
      <w:r w:rsidR="00972AA0" w:rsidRPr="00772763">
        <w:rPr>
          <w:sz w:val="28"/>
          <w:szCs w:val="28"/>
        </w:rPr>
        <w:t xml:space="preserve"> </w:t>
      </w:r>
      <w:r w:rsidR="00A01217" w:rsidRPr="00772763">
        <w:rPr>
          <w:sz w:val="28"/>
          <w:szCs w:val="28"/>
        </w:rPr>
        <w:t>311 404,3</w:t>
      </w:r>
      <w:r w:rsidR="001F3050" w:rsidRPr="00772763">
        <w:rPr>
          <w:sz w:val="28"/>
          <w:szCs w:val="28"/>
        </w:rPr>
        <w:t xml:space="preserve"> тысяч рублей;</w:t>
      </w:r>
    </w:p>
    <w:p w:rsidR="0006525E" w:rsidRPr="00772763" w:rsidRDefault="00495F42" w:rsidP="00E91FEE">
      <w:pPr>
        <w:ind w:right="-5" w:firstLine="540"/>
        <w:jc w:val="both"/>
        <w:rPr>
          <w:sz w:val="28"/>
          <w:szCs w:val="28"/>
        </w:rPr>
      </w:pPr>
      <w:r w:rsidRPr="00772763">
        <w:rPr>
          <w:sz w:val="28"/>
          <w:szCs w:val="28"/>
        </w:rPr>
        <w:t xml:space="preserve">   2) на 2020</w:t>
      </w:r>
      <w:r w:rsidR="00F42EA4" w:rsidRPr="00772763">
        <w:rPr>
          <w:sz w:val="28"/>
          <w:szCs w:val="28"/>
        </w:rPr>
        <w:t xml:space="preserve"> </w:t>
      </w:r>
      <w:r w:rsidR="0006525E" w:rsidRPr="00772763">
        <w:rPr>
          <w:sz w:val="28"/>
          <w:szCs w:val="28"/>
        </w:rPr>
        <w:t xml:space="preserve">год – </w:t>
      </w:r>
      <w:r w:rsidR="0008480C" w:rsidRPr="00772763">
        <w:rPr>
          <w:sz w:val="28"/>
          <w:szCs w:val="28"/>
        </w:rPr>
        <w:t>311 084,7</w:t>
      </w:r>
      <w:r w:rsidR="0006525E" w:rsidRPr="00772763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772763">
        <w:rPr>
          <w:sz w:val="28"/>
          <w:szCs w:val="28"/>
        </w:rPr>
        <w:t>252</w:t>
      </w:r>
      <w:r w:rsidR="00A01217" w:rsidRPr="00772763">
        <w:rPr>
          <w:sz w:val="28"/>
          <w:szCs w:val="28"/>
        </w:rPr>
        <w:t> 197,2</w:t>
      </w:r>
      <w:r w:rsidR="0006525E" w:rsidRPr="00772763">
        <w:rPr>
          <w:sz w:val="28"/>
          <w:szCs w:val="28"/>
        </w:rPr>
        <w:t xml:space="preserve"> тысяч рублей;</w:t>
      </w:r>
    </w:p>
    <w:p w:rsidR="0006525E" w:rsidRPr="00772763" w:rsidRDefault="0006525E" w:rsidP="00E91FEE">
      <w:pPr>
        <w:ind w:right="-5" w:firstLine="540"/>
        <w:jc w:val="both"/>
        <w:rPr>
          <w:sz w:val="28"/>
          <w:szCs w:val="28"/>
        </w:rPr>
      </w:pPr>
      <w:r w:rsidRPr="00772763">
        <w:rPr>
          <w:sz w:val="28"/>
          <w:szCs w:val="28"/>
        </w:rPr>
        <w:t xml:space="preserve">   3) на 20</w:t>
      </w:r>
      <w:r w:rsidR="00F42EA4" w:rsidRPr="00772763">
        <w:rPr>
          <w:sz w:val="28"/>
          <w:szCs w:val="28"/>
        </w:rPr>
        <w:t>2</w:t>
      </w:r>
      <w:r w:rsidR="00495F42" w:rsidRPr="00772763">
        <w:rPr>
          <w:sz w:val="28"/>
          <w:szCs w:val="28"/>
        </w:rPr>
        <w:t>1</w:t>
      </w:r>
      <w:r w:rsidRPr="00772763">
        <w:rPr>
          <w:sz w:val="28"/>
          <w:szCs w:val="28"/>
        </w:rPr>
        <w:t xml:space="preserve"> год – </w:t>
      </w:r>
      <w:r w:rsidR="0008480C" w:rsidRPr="00772763">
        <w:rPr>
          <w:sz w:val="28"/>
          <w:szCs w:val="28"/>
        </w:rPr>
        <w:t>324 877,8</w:t>
      </w:r>
      <w:r w:rsidRPr="00772763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95F42" w:rsidRPr="00772763">
        <w:rPr>
          <w:sz w:val="28"/>
          <w:szCs w:val="28"/>
        </w:rPr>
        <w:t>260</w:t>
      </w:r>
      <w:r w:rsidR="00A01217" w:rsidRPr="00772763">
        <w:rPr>
          <w:sz w:val="28"/>
          <w:szCs w:val="28"/>
        </w:rPr>
        <w:t> 818,7</w:t>
      </w:r>
      <w:r w:rsidRPr="00772763">
        <w:rPr>
          <w:sz w:val="28"/>
          <w:szCs w:val="28"/>
        </w:rPr>
        <w:t xml:space="preserve"> тысяч рублей</w:t>
      </w:r>
      <w:r w:rsidR="00AD673D" w:rsidRPr="00772763">
        <w:rPr>
          <w:sz w:val="28"/>
          <w:szCs w:val="28"/>
        </w:rPr>
        <w:t>.</w:t>
      </w:r>
      <w:r w:rsidRPr="00772763">
        <w:rPr>
          <w:sz w:val="28"/>
          <w:szCs w:val="28"/>
        </w:rPr>
        <w:t xml:space="preserve"> </w:t>
      </w:r>
    </w:p>
    <w:p w:rsidR="0006525E" w:rsidRPr="00772763" w:rsidRDefault="0039588C" w:rsidP="00E91FEE">
      <w:pPr>
        <w:ind w:right="-5" w:firstLine="540"/>
        <w:jc w:val="both"/>
        <w:rPr>
          <w:sz w:val="28"/>
          <w:szCs w:val="28"/>
        </w:rPr>
      </w:pPr>
      <w:r w:rsidRPr="00772763">
        <w:rPr>
          <w:sz w:val="28"/>
          <w:szCs w:val="28"/>
        </w:rPr>
        <w:t>1.</w:t>
      </w:r>
      <w:r w:rsidR="008670D4" w:rsidRPr="00772763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772763">
        <w:rPr>
          <w:sz w:val="28"/>
          <w:szCs w:val="28"/>
        </w:rPr>
        <w:t xml:space="preserve"> </w:t>
      </w:r>
      <w:r w:rsidR="0006525E" w:rsidRPr="00772763">
        <w:rPr>
          <w:sz w:val="28"/>
          <w:szCs w:val="28"/>
        </w:rPr>
        <w:t xml:space="preserve">          </w:t>
      </w:r>
    </w:p>
    <w:p w:rsidR="00CC14B0" w:rsidRPr="00772763" w:rsidRDefault="0006525E" w:rsidP="00E91FEE">
      <w:pPr>
        <w:ind w:right="-5" w:firstLine="540"/>
        <w:jc w:val="both"/>
        <w:rPr>
          <w:sz w:val="28"/>
          <w:szCs w:val="28"/>
        </w:rPr>
      </w:pPr>
      <w:r w:rsidRPr="00772763">
        <w:rPr>
          <w:sz w:val="28"/>
          <w:szCs w:val="28"/>
        </w:rPr>
        <w:lastRenderedPageBreak/>
        <w:t xml:space="preserve">   1) </w:t>
      </w:r>
      <w:r w:rsidR="00CC14B0" w:rsidRPr="00772763">
        <w:rPr>
          <w:sz w:val="28"/>
          <w:szCs w:val="28"/>
        </w:rPr>
        <w:t>на 201</w:t>
      </w:r>
      <w:r w:rsidR="00495F42" w:rsidRPr="00772763">
        <w:rPr>
          <w:sz w:val="28"/>
          <w:szCs w:val="28"/>
        </w:rPr>
        <w:t>9</w:t>
      </w:r>
      <w:r w:rsidR="00CC14B0" w:rsidRPr="00772763">
        <w:rPr>
          <w:sz w:val="28"/>
          <w:szCs w:val="28"/>
        </w:rPr>
        <w:t xml:space="preserve"> год </w:t>
      </w:r>
      <w:r w:rsidRPr="00772763">
        <w:rPr>
          <w:sz w:val="28"/>
          <w:szCs w:val="28"/>
        </w:rPr>
        <w:t xml:space="preserve">– </w:t>
      </w:r>
      <w:r w:rsidR="001A7644" w:rsidRPr="00772763">
        <w:rPr>
          <w:sz w:val="28"/>
          <w:szCs w:val="28"/>
        </w:rPr>
        <w:t>370 559,8</w:t>
      </w:r>
      <w:r w:rsidR="00CC14B0" w:rsidRPr="00772763">
        <w:rPr>
          <w:sz w:val="28"/>
          <w:szCs w:val="28"/>
        </w:rPr>
        <w:t xml:space="preserve"> тысяч рублей;</w:t>
      </w:r>
    </w:p>
    <w:p w:rsidR="0006525E" w:rsidRPr="00772763" w:rsidRDefault="00495F42" w:rsidP="00E91FEE">
      <w:pPr>
        <w:ind w:right="-5" w:firstLine="540"/>
        <w:jc w:val="both"/>
        <w:rPr>
          <w:sz w:val="28"/>
          <w:szCs w:val="28"/>
        </w:rPr>
      </w:pPr>
      <w:r w:rsidRPr="00772763">
        <w:rPr>
          <w:sz w:val="28"/>
          <w:szCs w:val="28"/>
        </w:rPr>
        <w:t xml:space="preserve">   2) на 2020</w:t>
      </w:r>
      <w:r w:rsidR="0006525E" w:rsidRPr="00772763">
        <w:rPr>
          <w:sz w:val="28"/>
          <w:szCs w:val="28"/>
        </w:rPr>
        <w:t xml:space="preserve"> год – </w:t>
      </w:r>
      <w:r w:rsidR="0060739E" w:rsidRPr="00772763">
        <w:rPr>
          <w:sz w:val="28"/>
          <w:szCs w:val="28"/>
        </w:rPr>
        <w:t>311 084,7</w:t>
      </w:r>
      <w:r w:rsidR="0006525E" w:rsidRPr="00772763">
        <w:rPr>
          <w:sz w:val="28"/>
          <w:szCs w:val="28"/>
        </w:rPr>
        <w:t xml:space="preserve"> тысяч </w:t>
      </w:r>
      <w:r w:rsidR="001A3DAA" w:rsidRPr="00772763">
        <w:rPr>
          <w:sz w:val="28"/>
          <w:szCs w:val="28"/>
        </w:rPr>
        <w:t xml:space="preserve">рублей, в том числе общий объем условно утвержденных расходов – </w:t>
      </w:r>
      <w:r w:rsidRPr="00772763">
        <w:rPr>
          <w:sz w:val="28"/>
          <w:szCs w:val="28"/>
        </w:rPr>
        <w:t>5 053,3</w:t>
      </w:r>
      <w:r w:rsidR="001A3DAA" w:rsidRPr="00772763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 w:rsidRPr="00772763">
        <w:rPr>
          <w:sz w:val="28"/>
          <w:szCs w:val="28"/>
        </w:rPr>
        <w:t xml:space="preserve">   3) на 20</w:t>
      </w:r>
      <w:r w:rsidR="00495F42" w:rsidRPr="00772763">
        <w:rPr>
          <w:sz w:val="28"/>
          <w:szCs w:val="28"/>
        </w:rPr>
        <w:t>21</w:t>
      </w:r>
      <w:r w:rsidRPr="00772763">
        <w:rPr>
          <w:sz w:val="28"/>
          <w:szCs w:val="28"/>
        </w:rPr>
        <w:t xml:space="preserve"> год – </w:t>
      </w:r>
      <w:r w:rsidR="0060739E" w:rsidRPr="00772763">
        <w:rPr>
          <w:sz w:val="28"/>
          <w:szCs w:val="28"/>
        </w:rPr>
        <w:t>324 877,8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 xml:space="preserve">тысяч 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</w:t>
      </w:r>
      <w:r w:rsidR="0060739E">
        <w:rPr>
          <w:sz w:val="28"/>
          <w:szCs w:val="28"/>
        </w:rPr>
        <w:t>10 510,8</w:t>
      </w:r>
      <w:r w:rsidR="001A3DAA">
        <w:rPr>
          <w:sz w:val="28"/>
          <w:szCs w:val="28"/>
        </w:rPr>
        <w:t xml:space="preserve"> тысяч рублей.</w:t>
      </w:r>
    </w:p>
    <w:p w:rsidR="00AD673D" w:rsidRPr="00F42EA4" w:rsidRDefault="0039588C" w:rsidP="0048412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48412D">
        <w:rPr>
          <w:sz w:val="28"/>
          <w:szCs w:val="28"/>
        </w:rPr>
        <w:t>Дефицит бюджета муниципального образования  не п</w:t>
      </w:r>
      <w:r w:rsidR="00AD673D">
        <w:rPr>
          <w:sz w:val="28"/>
          <w:szCs w:val="28"/>
        </w:rPr>
        <w:t>редусмотреть</w:t>
      </w:r>
      <w:r w:rsidR="0048412D">
        <w:rPr>
          <w:sz w:val="28"/>
          <w:szCs w:val="28"/>
        </w:rPr>
        <w:t>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48412D">
        <w:rPr>
          <w:sz w:val="28"/>
          <w:szCs w:val="28"/>
        </w:rPr>
        <w:t>9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8412D">
        <w:rPr>
          <w:sz w:val="28"/>
          <w:szCs w:val="28"/>
        </w:rPr>
        <w:t>240,7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1B1EAD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2020</w:t>
      </w:r>
      <w:r w:rsidR="0064202C" w:rsidRPr="00F921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120,3</w:t>
      </w:r>
      <w:r w:rsidR="0064202C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1B1EAD">
        <w:rPr>
          <w:sz w:val="28"/>
          <w:szCs w:val="28"/>
        </w:rPr>
        <w:t>21</w:t>
      </w:r>
      <w:r w:rsidRPr="00F92138">
        <w:rPr>
          <w:sz w:val="28"/>
          <w:szCs w:val="28"/>
        </w:rPr>
        <w:t xml:space="preserve"> год -  </w:t>
      </w:r>
      <w:r w:rsidR="00843CC1">
        <w:rPr>
          <w:sz w:val="28"/>
          <w:szCs w:val="28"/>
        </w:rPr>
        <w:t>0,0</w:t>
      </w:r>
      <w:r w:rsidRPr="00F92138">
        <w:rPr>
          <w:sz w:val="28"/>
          <w:szCs w:val="28"/>
        </w:rPr>
        <w:t xml:space="preserve">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1B1EAD">
        <w:rPr>
          <w:sz w:val="28"/>
          <w:szCs w:val="28"/>
        </w:rPr>
        <w:t>20</w:t>
      </w:r>
      <w:r w:rsidR="008670D4" w:rsidRPr="00F92138">
        <w:rPr>
          <w:sz w:val="28"/>
          <w:szCs w:val="28"/>
        </w:rPr>
        <w:t xml:space="preserve"> года – </w:t>
      </w:r>
      <w:r w:rsidR="001B1EAD">
        <w:rPr>
          <w:sz w:val="28"/>
          <w:szCs w:val="28"/>
        </w:rPr>
        <w:t>120,3</w:t>
      </w:r>
      <w:r w:rsidR="008670D4" w:rsidRPr="00F92138">
        <w:rPr>
          <w:sz w:val="28"/>
          <w:szCs w:val="28"/>
        </w:rPr>
        <w:t xml:space="preserve"> тысяч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1B1EAD">
        <w:rPr>
          <w:sz w:val="28"/>
          <w:szCs w:val="28"/>
        </w:rPr>
        <w:t>21</w:t>
      </w:r>
      <w:r w:rsidRPr="00F92138">
        <w:rPr>
          <w:sz w:val="28"/>
          <w:szCs w:val="28"/>
        </w:rPr>
        <w:t xml:space="preserve"> года – </w:t>
      </w:r>
      <w:r w:rsidR="00843CC1">
        <w:rPr>
          <w:sz w:val="28"/>
          <w:szCs w:val="28"/>
        </w:rPr>
        <w:t xml:space="preserve">0,0 </w:t>
      </w:r>
      <w:r w:rsidRPr="00F92138">
        <w:rPr>
          <w:sz w:val="28"/>
          <w:szCs w:val="28"/>
        </w:rPr>
        <w:t>тысяч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  <w:r w:rsidRPr="00F92138">
        <w:rPr>
          <w:sz w:val="28"/>
          <w:szCs w:val="28"/>
        </w:rPr>
        <w:t>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1B1EAD">
        <w:rPr>
          <w:sz w:val="28"/>
          <w:szCs w:val="28"/>
        </w:rPr>
        <w:t>2</w:t>
      </w:r>
      <w:r w:rsidRPr="00F92138">
        <w:rPr>
          <w:sz w:val="28"/>
          <w:szCs w:val="28"/>
        </w:rPr>
        <w:t xml:space="preserve">года – </w:t>
      </w:r>
      <w:r w:rsidR="00843CC1">
        <w:rPr>
          <w:sz w:val="28"/>
          <w:szCs w:val="28"/>
        </w:rPr>
        <w:t>0,0</w:t>
      </w:r>
      <w:r w:rsidRPr="00F9213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8A1076">
        <w:rPr>
          <w:sz w:val="28"/>
          <w:szCs w:val="28"/>
        </w:rPr>
        <w:t>ования на 2020</w:t>
      </w:r>
      <w:r w:rsidR="00F42EA4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 w:rsidR="00F07BD8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</w:t>
      </w:r>
      <w:r w:rsidR="008A1076">
        <w:rPr>
          <w:sz w:val="28"/>
          <w:szCs w:val="28"/>
        </w:rPr>
        <w:t>ерации</w:t>
      </w:r>
      <w:proofErr w:type="gramEnd"/>
      <w:r w:rsidR="008A1076">
        <w:rPr>
          <w:sz w:val="28"/>
          <w:szCs w:val="28"/>
        </w:rPr>
        <w:t xml:space="preserve"> на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8A1076">
        <w:rPr>
          <w:sz w:val="28"/>
          <w:szCs w:val="28"/>
        </w:rPr>
        <w:t>9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>
        <w:rPr>
          <w:sz w:val="28"/>
          <w:szCs w:val="28"/>
        </w:rPr>
        <w:t>о главным распорядителям на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8A1076">
        <w:rPr>
          <w:sz w:val="28"/>
          <w:szCs w:val="28"/>
        </w:rPr>
        <w:t>9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 w:rsidR="008A1076">
        <w:rPr>
          <w:sz w:val="28"/>
          <w:szCs w:val="28"/>
        </w:rPr>
        <w:t>ниципального образования на 2020</w:t>
      </w:r>
      <w:r>
        <w:rPr>
          <w:sz w:val="28"/>
          <w:szCs w:val="28"/>
        </w:rPr>
        <w:t xml:space="preserve"> и 20</w:t>
      </w:r>
      <w:r w:rsidR="008A1076">
        <w:rPr>
          <w:sz w:val="28"/>
          <w:szCs w:val="28"/>
        </w:rPr>
        <w:t>21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8A1076">
        <w:rPr>
          <w:sz w:val="28"/>
          <w:szCs w:val="28"/>
        </w:rPr>
        <w:t>9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8A1076">
        <w:rPr>
          <w:sz w:val="28"/>
          <w:szCs w:val="28"/>
        </w:rPr>
        <w:t> 198,3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29 198,3</w:t>
      </w:r>
      <w:r w:rsidR="00E128CD">
        <w:rPr>
          <w:sz w:val="28"/>
          <w:szCs w:val="28"/>
        </w:rPr>
        <w:t xml:space="preserve">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2021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29 198,3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2020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2021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8A1076">
        <w:rPr>
          <w:sz w:val="28"/>
          <w:szCs w:val="28"/>
        </w:rPr>
        <w:t>0,5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8A1076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2020 год – 0,4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8A1076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2021 год – 0,0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8A1076">
        <w:rPr>
          <w:sz w:val="28"/>
          <w:szCs w:val="28"/>
        </w:rPr>
        <w:t>2019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 xml:space="preserve">и плановом </w:t>
      </w:r>
      <w:r w:rsidR="008A1076">
        <w:rPr>
          <w:sz w:val="28"/>
          <w:szCs w:val="28"/>
        </w:rPr>
        <w:t>периоде 2020 и 2021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и плано</w:t>
      </w:r>
      <w:r w:rsidR="008A1076">
        <w:rPr>
          <w:sz w:val="28"/>
          <w:szCs w:val="28"/>
        </w:rPr>
        <w:t>вом периоде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BF144C">
        <w:rPr>
          <w:sz w:val="28"/>
          <w:szCs w:val="28"/>
        </w:rPr>
        <w:t xml:space="preserve"> год – </w:t>
      </w:r>
      <w:r w:rsidR="003D5F19">
        <w:rPr>
          <w:sz w:val="28"/>
          <w:szCs w:val="28"/>
        </w:rPr>
        <w:t>14 559,3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2020</w:t>
      </w:r>
      <w:r w:rsidR="006A549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</w:t>
      </w:r>
      <w:r w:rsidR="003D5F19">
        <w:rPr>
          <w:sz w:val="28"/>
          <w:szCs w:val="28"/>
        </w:rPr>
        <w:t> 966,5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8A107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bookmarkStart w:id="0" w:name="_GoBack"/>
      <w:bookmarkEnd w:id="0"/>
      <w:r w:rsidR="003D5F19">
        <w:rPr>
          <w:sz w:val="28"/>
          <w:szCs w:val="28"/>
        </w:rPr>
        <w:t>17 882,1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8A1076">
        <w:rPr>
          <w:sz w:val="28"/>
          <w:szCs w:val="28"/>
        </w:rPr>
        <w:t>9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8A1076">
        <w:rPr>
          <w:sz w:val="28"/>
          <w:szCs w:val="28"/>
        </w:rPr>
        <w:t>ниципального образования на 2020</w:t>
      </w:r>
      <w:r w:rsidR="00F07BD8">
        <w:rPr>
          <w:sz w:val="28"/>
          <w:szCs w:val="28"/>
        </w:rPr>
        <w:t xml:space="preserve"> и 202</w:t>
      </w:r>
      <w:r w:rsidR="008A1076">
        <w:rPr>
          <w:sz w:val="28"/>
          <w:szCs w:val="28"/>
        </w:rPr>
        <w:t>1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3D5F19" w:rsidRDefault="0018293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Pr="00772763">
        <w:rPr>
          <w:sz w:val="28"/>
          <w:szCs w:val="28"/>
        </w:rPr>
        <w:t>Утвердить Программу муниципальных внутренних заимствований  Махнёвского муниципального образования</w:t>
      </w:r>
      <w:r w:rsidRPr="00772763">
        <w:rPr>
          <w:b/>
        </w:rPr>
        <w:t xml:space="preserve"> </w:t>
      </w:r>
      <w:r w:rsidRPr="00772763">
        <w:rPr>
          <w:sz w:val="28"/>
          <w:szCs w:val="28"/>
        </w:rPr>
        <w:t>на плановый период 2020-2021 годы (приложение № 14).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182939">
        <w:rPr>
          <w:sz w:val="28"/>
          <w:szCs w:val="28"/>
        </w:rPr>
        <w:t>7</w:t>
      </w:r>
      <w:r w:rsidR="00B94E17" w:rsidRPr="00B94E17">
        <w:rPr>
          <w:sz w:val="28"/>
          <w:szCs w:val="28"/>
        </w:rPr>
        <w:t xml:space="preserve">. Утвердить Нормативы распределения  доходов, мобилизуемых на территории  Махнёвского муниципального образования,  нормативы по которым не </w:t>
      </w:r>
      <w:r w:rsidR="00B94E17" w:rsidRPr="00B94E17">
        <w:rPr>
          <w:sz w:val="28"/>
          <w:szCs w:val="28"/>
        </w:rPr>
        <w:lastRenderedPageBreak/>
        <w:t>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182939">
        <w:rPr>
          <w:sz w:val="28"/>
          <w:szCs w:val="28"/>
        </w:rPr>
        <w:t>15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182939">
        <w:rPr>
          <w:sz w:val="28"/>
          <w:szCs w:val="28"/>
        </w:rPr>
        <w:t>8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182939">
        <w:rPr>
          <w:sz w:val="28"/>
          <w:szCs w:val="28"/>
        </w:rPr>
        <w:t>9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645534"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485" w:rsidRPr="00DF1A5B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525E"/>
    <w:rsid w:val="000800E4"/>
    <w:rsid w:val="0008480C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E627D"/>
    <w:rsid w:val="00BF144C"/>
    <w:rsid w:val="00BF1F10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3570E"/>
    <w:rsid w:val="00D358F7"/>
    <w:rsid w:val="00D3752E"/>
    <w:rsid w:val="00D6290D"/>
    <w:rsid w:val="00D6340D"/>
    <w:rsid w:val="00D750A3"/>
    <w:rsid w:val="00D803FB"/>
    <w:rsid w:val="00D82D4C"/>
    <w:rsid w:val="00D85947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555F8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29</cp:revision>
  <cp:lastPrinted>2016-12-29T03:26:00Z</cp:lastPrinted>
  <dcterms:created xsi:type="dcterms:W3CDTF">2015-11-26T09:23:00Z</dcterms:created>
  <dcterms:modified xsi:type="dcterms:W3CDTF">2018-11-28T15:46:00Z</dcterms:modified>
</cp:coreProperties>
</file>