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9" w:type="dxa"/>
        <w:tblCellSpacing w:w="5" w:type="nil"/>
        <w:tblInd w:w="-8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992"/>
        <w:gridCol w:w="1559"/>
        <w:gridCol w:w="1701"/>
        <w:gridCol w:w="2127"/>
        <w:gridCol w:w="534"/>
        <w:gridCol w:w="1167"/>
        <w:gridCol w:w="103"/>
        <w:gridCol w:w="605"/>
        <w:gridCol w:w="596"/>
      </w:tblGrid>
      <w:tr w:rsidR="0069517F" w:rsidRPr="003E4D20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3E4D20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МУНИЦИПАЛЬНОМ ОБРАЗОВАНИИ НА 2020 – 2025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E4D20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11.Содействие развитию субъектов малого и среднего предпринимательства на территории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образования, обеспечение занятости и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самозанятости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населения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9517F" w:rsidRPr="005D1A13" w:rsidTr="0069517F">
        <w:trPr>
          <w:trHeight w:val="3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                                                                        </w:t>
            </w:r>
          </w:p>
        </w:tc>
      </w:tr>
      <w:tr w:rsidR="0069517F" w:rsidRPr="005D1A13" w:rsidTr="0069517F">
        <w:trPr>
          <w:trHeight w:val="8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25. Предоставление имущественной поддержки субъектам малого и среднего предпринимательства, осуществляющих деятельность на территории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rHeight w:val="11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69517F" w:rsidRPr="005D1A13" w:rsidTr="0069517F">
        <w:trPr>
          <w:trHeight w:val="7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проведённых сельскохозяйственных ярмарок, на территории </w:t>
            </w:r>
            <w:proofErr w:type="spellStart"/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5D1A13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rHeight w:val="115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5D1A13">
              <w:rPr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27. Формирование благоприятной среды для развития малого и среднего предпринимательства на территории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rHeight w:val="28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 xml:space="preserve"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</w:t>
            </w:r>
            <w:proofErr w:type="spellStart"/>
            <w:r w:rsidRPr="005D1A13">
              <w:rPr>
                <w:bCs/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bCs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29. 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</w:t>
            </w:r>
            <w:proofErr w:type="spellStart"/>
            <w:r w:rsidRPr="005D1A13">
              <w:rPr>
                <w:bCs/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bCs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30. 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Развитие розничной торговли на территории </w:t>
            </w:r>
            <w:proofErr w:type="spellStart"/>
            <w:r w:rsidRPr="005D1A13">
              <w:rPr>
                <w:bCs/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bCs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D1A13">
              <w:rPr>
                <w:color w:val="auto"/>
                <w:sz w:val="20"/>
                <w:szCs w:val="20"/>
              </w:rPr>
              <w:t>Млн.руб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rHeight w:val="10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  <w:r w:rsidRPr="005D1A13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31. Обновление и модернизация материально-технической базы торговых предприятий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Махневского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46.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32.  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Принятие мер по стабилизации ценовой ситуации на территории </w:t>
            </w:r>
            <w:proofErr w:type="spellStart"/>
            <w:r w:rsidRPr="005D1A13">
              <w:rPr>
                <w:bCs/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bCs/>
                <w:color w:val="auto"/>
                <w:sz w:val="20"/>
                <w:szCs w:val="20"/>
              </w:rPr>
              <w:t xml:space="preserve"> муниципального образования путём создания эффективной конкурентной среды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49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</w:t>
            </w:r>
            <w:proofErr w:type="spellStart"/>
            <w:r w:rsidRPr="005D1A13">
              <w:rPr>
                <w:color w:val="auto"/>
                <w:sz w:val="20"/>
                <w:szCs w:val="20"/>
              </w:rPr>
              <w:t>Махнёвского</w:t>
            </w:r>
            <w:proofErr w:type="spellEnd"/>
            <w:r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33. </w:t>
            </w:r>
            <w:r w:rsidRPr="005D1A13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161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Создание благоприятных условий осуществления деятельности для </w:t>
            </w:r>
            <w:proofErr w:type="spellStart"/>
            <w:r>
              <w:rPr>
                <w:color w:val="auto"/>
                <w:sz w:val="20"/>
                <w:szCs w:val="20"/>
              </w:rPr>
              <w:t>самозанятых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граждан</w:t>
            </w: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Увеличение числа объектов, включенных в перечни муниципального имущества предназначенного для предоставления в аренду субъектам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9517F" w:rsidRPr="005D1A13" w:rsidTr="0069517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auto"/>
                <w:sz w:val="20"/>
                <w:szCs w:val="20"/>
              </w:rPr>
              <w:t>самозанятых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color w:val="auto"/>
                <w:sz w:val="20"/>
                <w:szCs w:val="20"/>
              </w:rPr>
              <w:t>самозанятых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нарастающим итогом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17F" w:rsidRPr="005D1A13" w:rsidRDefault="0069517F" w:rsidP="0078473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EF6633" w:rsidRDefault="002012F3" w:rsidP="0069517F">
      <w:pPr>
        <w:tabs>
          <w:tab w:val="left" w:pos="0"/>
        </w:tabs>
        <w:ind w:left="-1276" w:firstLine="1276"/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2"/>
        <w:gridCol w:w="4287"/>
        <w:gridCol w:w="1276"/>
        <w:gridCol w:w="1417"/>
        <w:gridCol w:w="1276"/>
        <w:gridCol w:w="6662"/>
      </w:tblGrid>
      <w:tr w:rsidR="002012F3" w:rsidRPr="000433C1" w:rsidTr="002012F3">
        <w:tc>
          <w:tcPr>
            <w:tcW w:w="16160" w:type="dxa"/>
            <w:gridSpan w:val="6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lastRenderedPageBreak/>
              <w:t xml:space="preserve">ПРОГРАММА 5. «Поддержка малого и среднего предпринимательства и развитие торговли в </w:t>
            </w:r>
            <w:proofErr w:type="spellStart"/>
            <w:r w:rsidRPr="000433C1">
              <w:rPr>
                <w:color w:val="auto"/>
                <w:sz w:val="20"/>
                <w:szCs w:val="20"/>
              </w:rPr>
              <w:t>Махнёвском</w:t>
            </w:r>
            <w:proofErr w:type="spellEnd"/>
            <w:r w:rsidRPr="000433C1">
              <w:rPr>
                <w:color w:val="auto"/>
                <w:sz w:val="20"/>
                <w:szCs w:val="20"/>
              </w:rPr>
              <w:t xml:space="preserve"> муниципальном образовании на 2020-2025 годы»</w:t>
            </w: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2012F3" w:rsidRPr="000433C1" w:rsidTr="002012F3">
        <w:tc>
          <w:tcPr>
            <w:tcW w:w="1242" w:type="dxa"/>
          </w:tcPr>
          <w:p w:rsidR="002012F3" w:rsidRPr="000433C1" w:rsidRDefault="002012F3" w:rsidP="0078473F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4287" w:type="dxa"/>
            <w:hideMark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2012F3" w:rsidRPr="000433C1" w:rsidRDefault="002012F3" w:rsidP="007847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2012F3" w:rsidRDefault="002012F3" w:rsidP="0069517F">
      <w:pPr>
        <w:tabs>
          <w:tab w:val="left" w:pos="0"/>
        </w:tabs>
        <w:ind w:left="-1276" w:firstLine="1276"/>
      </w:pPr>
      <w:bookmarkStart w:id="0" w:name="_GoBack"/>
      <w:bookmarkEnd w:id="0"/>
    </w:p>
    <w:sectPr w:rsidR="002012F3" w:rsidSect="0069517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F"/>
    <w:rsid w:val="002012F3"/>
    <w:rsid w:val="005742EF"/>
    <w:rsid w:val="0069517F"/>
    <w:rsid w:val="00D13792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030F"/>
  <w15:chartTrackingRefBased/>
  <w15:docId w15:val="{E090E2EE-529F-449A-B6E2-8E8828E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7F"/>
    <w:pPr>
      <w:spacing w:after="200" w:line="276" w:lineRule="auto"/>
    </w:pPr>
    <w:rPr>
      <w:rFonts w:ascii="Liberation Serif" w:hAnsi="Liberation Serif" w:cs="Times New Roman"/>
      <w:color w:val="000000"/>
      <w:spacing w:val="-2"/>
      <w:kern w:val="24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pacing w:val="-2"/>
      <w:kern w:val="24"/>
      <w:sz w:val="20"/>
      <w:szCs w:val="20"/>
    </w:rPr>
  </w:style>
  <w:style w:type="table" w:styleId="a3">
    <w:name w:val="Table Grid"/>
    <w:basedOn w:val="a1"/>
    <w:uiPriority w:val="59"/>
    <w:rsid w:val="002012F3"/>
    <w:pPr>
      <w:spacing w:after="0" w:line="240" w:lineRule="auto"/>
    </w:pPr>
    <w:rPr>
      <w:rFonts w:ascii="Liberation Serif" w:hAnsi="Liberation Serif" w:cs="Times New Roman"/>
      <w:color w:val="000000"/>
      <w:spacing w:val="-2"/>
      <w:kern w:val="24"/>
      <w:sz w:val="28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eco-4</dc:creator>
  <cp:keywords/>
  <dc:description/>
  <cp:lastModifiedBy>eco-4</cp:lastModifiedBy>
  <cp:revision>3</cp:revision>
  <dcterms:created xsi:type="dcterms:W3CDTF">2022-12-20T09:10:00Z</dcterms:created>
  <dcterms:modified xsi:type="dcterms:W3CDTF">2022-12-20T09:14:00Z</dcterms:modified>
</cp:coreProperties>
</file>